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47" w:rsidRDefault="00C32B47" w:rsidP="00C32B47">
      <w:pPr>
        <w:rPr>
          <w:rFonts w:ascii="Tahoma" w:hAnsi="Tahoma" w:cs="Tahoma"/>
        </w:rPr>
      </w:pPr>
    </w:p>
    <w:p w:rsidR="00A7608A" w:rsidRPr="00D60E63" w:rsidRDefault="00A7608A" w:rsidP="00C32B47">
      <w:pPr>
        <w:rPr>
          <w:rFonts w:ascii="Tahoma" w:hAnsi="Tahoma" w:cs="Tahoma"/>
        </w:rPr>
      </w:pPr>
    </w:p>
    <w:p w:rsidR="00C32B47" w:rsidRDefault="00D70745" w:rsidP="00C32B47">
      <w:pPr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1600200" cy="578485"/>
            <wp:effectExtent l="19050" t="0" r="0" b="0"/>
            <wp:docPr id="46" name="Obrázok 4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08A" w:rsidRDefault="00A7608A" w:rsidP="00A7608A">
      <w:pPr>
        <w:pStyle w:val="Nadpis3"/>
        <w:numPr>
          <w:ilvl w:val="0"/>
          <w:numId w:val="0"/>
        </w:numPr>
        <w:rPr>
          <w:rFonts w:ascii="OpenSans" w:hAnsi="OpenSans"/>
          <w:sz w:val="26"/>
          <w:szCs w:val="26"/>
        </w:rPr>
      </w:pPr>
      <w:r>
        <w:rPr>
          <w:rStyle w:val="Siln"/>
          <w:rFonts w:ascii="OpenSans" w:hAnsi="OpenSans"/>
          <w:b/>
          <w:bCs w:val="0"/>
          <w:sz w:val="26"/>
          <w:szCs w:val="26"/>
        </w:rPr>
        <w:t>Duslo, a.s.</w:t>
      </w:r>
      <w:r w:rsidR="00FD5AC5">
        <w:rPr>
          <w:rStyle w:val="Siln"/>
          <w:rFonts w:ascii="OpenSans" w:hAnsi="OpenSans"/>
          <w:b/>
          <w:bCs w:val="0"/>
          <w:sz w:val="26"/>
          <w:szCs w:val="26"/>
        </w:rPr>
        <w:t xml:space="preserve">                                                                   </w:t>
      </w:r>
      <w:r w:rsidR="00FD5AC5">
        <w:rPr>
          <w:rStyle w:val="Siln"/>
          <w:rFonts w:ascii="OpenSans" w:hAnsi="OpenSans"/>
          <w:i/>
          <w:iCs/>
          <w:color w:val="B77F02"/>
          <w:sz w:val="22"/>
          <w:szCs w:val="22"/>
        </w:rPr>
        <w:t>Člen koncernu AGROFERT</w:t>
      </w:r>
    </w:p>
    <w:p w:rsidR="00A7608A" w:rsidRDefault="00A7608A" w:rsidP="00A7608A">
      <w:pPr>
        <w:pStyle w:val="Normlnywebov"/>
        <w:ind w:firstLine="0"/>
        <w:jc w:val="left"/>
        <w:rPr>
          <w:rFonts w:ascii="OpenSans" w:hAnsi="OpenSans"/>
          <w:sz w:val="22"/>
          <w:szCs w:val="22"/>
        </w:rPr>
      </w:pPr>
      <w:proofErr w:type="spellStart"/>
      <w:r>
        <w:rPr>
          <w:rFonts w:ascii="OpenSans" w:hAnsi="OpenSans"/>
          <w:color w:val="000000"/>
          <w:sz w:val="22"/>
          <w:szCs w:val="22"/>
        </w:rPr>
        <w:t>Administratívna</w:t>
      </w:r>
      <w:proofErr w:type="spellEnd"/>
      <w:r>
        <w:rPr>
          <w:rFonts w:ascii="OpenSans" w:hAnsi="OpenSans"/>
          <w:color w:val="000000"/>
          <w:sz w:val="22"/>
          <w:szCs w:val="22"/>
        </w:rPr>
        <w:t xml:space="preserve"> budova, </w:t>
      </w:r>
      <w:proofErr w:type="spellStart"/>
      <w:r>
        <w:rPr>
          <w:rFonts w:ascii="OpenSans" w:hAnsi="OpenSans"/>
          <w:color w:val="000000"/>
          <w:sz w:val="22"/>
          <w:szCs w:val="22"/>
        </w:rPr>
        <w:t>ev</w:t>
      </w:r>
      <w:proofErr w:type="spellEnd"/>
      <w:r>
        <w:rPr>
          <w:rFonts w:ascii="OpenSans" w:hAnsi="OpenSans"/>
          <w:color w:val="000000"/>
          <w:sz w:val="22"/>
          <w:szCs w:val="22"/>
        </w:rPr>
        <w:t>. č. 1236</w:t>
      </w:r>
      <w:r w:rsidR="00FD5AC5">
        <w:rPr>
          <w:rFonts w:ascii="OpenSans" w:hAnsi="OpenSans"/>
          <w:color w:val="000000"/>
          <w:sz w:val="22"/>
          <w:szCs w:val="22"/>
        </w:rPr>
        <w:t xml:space="preserve">                                         </w:t>
      </w:r>
      <w:r w:rsidR="00FD5AC5">
        <w:rPr>
          <w:rFonts w:ascii="Helvetica" w:hAnsi="Helvetica"/>
          <w:noProof/>
          <w:color w:val="0000FF"/>
          <w:sz w:val="18"/>
          <w:szCs w:val="18"/>
          <w:lang w:val="sk-SK"/>
        </w:rPr>
        <w:drawing>
          <wp:inline distT="0" distB="0" distL="0" distR="0">
            <wp:extent cx="1498465" cy="210636"/>
            <wp:effectExtent l="19050" t="0" r="6485" b="0"/>
            <wp:docPr id="6" name="pH_logo" descr="Agrof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_logo" descr="Agrofer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485" cy="21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2"/>
          <w:szCs w:val="22"/>
        </w:rPr>
        <w:br/>
        <w:t xml:space="preserve">927 03 </w:t>
      </w:r>
      <w:proofErr w:type="spellStart"/>
      <w:r>
        <w:rPr>
          <w:rFonts w:ascii="OpenSans" w:hAnsi="OpenSans"/>
          <w:color w:val="000000"/>
          <w:sz w:val="22"/>
          <w:szCs w:val="22"/>
        </w:rPr>
        <w:t>Šaľa</w:t>
      </w:r>
      <w:proofErr w:type="spellEnd"/>
      <w:r>
        <w:rPr>
          <w:rFonts w:ascii="OpenSans" w:hAnsi="OpenSans"/>
          <w:color w:val="000000"/>
          <w:sz w:val="22"/>
          <w:szCs w:val="22"/>
        </w:rPr>
        <w:br/>
        <w:t>Slovenská republika</w:t>
      </w:r>
    </w:p>
    <w:p w:rsidR="00C32B47" w:rsidRDefault="00C32B47" w:rsidP="00C32B47">
      <w:pPr>
        <w:rPr>
          <w:rFonts w:ascii="Tahoma" w:hAnsi="Tahoma" w:cs="Tahoma"/>
        </w:rPr>
      </w:pPr>
    </w:p>
    <w:p w:rsidR="00FD5AC5" w:rsidRDefault="00FD5AC5" w:rsidP="00FD5AC5">
      <w:pPr>
        <w:rPr>
          <w:rFonts w:ascii="Helvetica" w:hAnsi="Helvetica"/>
          <w:color w:val="000000"/>
          <w:sz w:val="18"/>
          <w:szCs w:val="18"/>
        </w:rPr>
      </w:pPr>
    </w:p>
    <w:p w:rsidR="00332501" w:rsidRDefault="00332501" w:rsidP="00C32B47">
      <w:pPr>
        <w:rPr>
          <w:rFonts w:ascii="Tahoma" w:hAnsi="Tahoma" w:cs="Tahoma"/>
        </w:rPr>
      </w:pPr>
    </w:p>
    <w:p w:rsidR="00332501" w:rsidRDefault="00332501" w:rsidP="00C32B47">
      <w:pPr>
        <w:rPr>
          <w:rFonts w:ascii="Tahoma" w:hAnsi="Tahoma" w:cs="Tahoma"/>
        </w:rPr>
      </w:pPr>
    </w:p>
    <w:p w:rsidR="00332501" w:rsidRDefault="00332501" w:rsidP="00C32B47">
      <w:pPr>
        <w:rPr>
          <w:rFonts w:ascii="Tahoma" w:hAnsi="Tahoma" w:cs="Tahoma"/>
        </w:rPr>
      </w:pPr>
    </w:p>
    <w:p w:rsidR="00332501" w:rsidRDefault="00332501" w:rsidP="00C32B47">
      <w:pPr>
        <w:rPr>
          <w:rFonts w:ascii="Tahoma" w:hAnsi="Tahoma" w:cs="Tahoma"/>
        </w:rPr>
      </w:pPr>
    </w:p>
    <w:p w:rsidR="00332501" w:rsidRDefault="00332501" w:rsidP="00C32B47">
      <w:pPr>
        <w:rPr>
          <w:rFonts w:ascii="Tahoma" w:hAnsi="Tahoma" w:cs="Tahoma"/>
        </w:rPr>
      </w:pPr>
    </w:p>
    <w:p w:rsidR="00332501" w:rsidRDefault="00332501" w:rsidP="00C32B47">
      <w:pPr>
        <w:rPr>
          <w:rFonts w:ascii="Tahoma" w:hAnsi="Tahoma" w:cs="Tahoma"/>
        </w:rPr>
      </w:pPr>
    </w:p>
    <w:p w:rsidR="00332501" w:rsidRPr="00D60E63" w:rsidRDefault="00332501" w:rsidP="00C32B47">
      <w:pPr>
        <w:rPr>
          <w:rFonts w:ascii="Tahoma" w:hAnsi="Tahoma" w:cs="Tahoma"/>
        </w:rPr>
      </w:pPr>
    </w:p>
    <w:p w:rsidR="00C32B47" w:rsidRPr="00C941DF" w:rsidRDefault="00C32B47" w:rsidP="00C32B47">
      <w:pPr>
        <w:rPr>
          <w:rFonts w:ascii="Tahoma" w:hAnsi="Tahoma" w:cs="Tahoma"/>
          <w:sz w:val="16"/>
        </w:rPr>
      </w:pPr>
    </w:p>
    <w:p w:rsidR="00C941DF" w:rsidRPr="00503F42" w:rsidRDefault="00C941DF" w:rsidP="00C32B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F42">
        <w:rPr>
          <w:rFonts w:ascii="Times New Roman" w:hAnsi="Times New Roman" w:cs="Times New Roman"/>
          <w:b/>
          <w:sz w:val="32"/>
          <w:szCs w:val="32"/>
        </w:rPr>
        <w:t xml:space="preserve">TECHNICKÉ PODMIENKY PRÍSTUPU A PRIPOJENIA DO SIETE A PRAVIDLÁ PREVÁDZKOVANIA MIESTNEJ DISTRIBUČNEJ SIETE </w:t>
      </w:r>
    </w:p>
    <w:p w:rsidR="00C32B47" w:rsidRPr="00503F42" w:rsidRDefault="00C941DF" w:rsidP="00C32B47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F42">
        <w:rPr>
          <w:rFonts w:ascii="Times New Roman" w:hAnsi="Times New Roman" w:cs="Times New Roman"/>
          <w:sz w:val="24"/>
          <w:szCs w:val="24"/>
        </w:rPr>
        <w:t xml:space="preserve">spoločnosti </w:t>
      </w:r>
      <w:r w:rsidR="00A7608A">
        <w:rPr>
          <w:rFonts w:ascii="Times New Roman" w:hAnsi="Times New Roman" w:cs="Times New Roman"/>
          <w:sz w:val="24"/>
          <w:szCs w:val="24"/>
        </w:rPr>
        <w:t>Duslo</w:t>
      </w:r>
      <w:r w:rsidRPr="00503F42">
        <w:rPr>
          <w:rFonts w:ascii="Times New Roman" w:hAnsi="Times New Roman" w:cs="Times New Roman"/>
          <w:sz w:val="24"/>
          <w:szCs w:val="24"/>
        </w:rPr>
        <w:t>, a. s.</w:t>
      </w:r>
    </w:p>
    <w:p w:rsidR="00C32B47" w:rsidRPr="0017606E" w:rsidRDefault="00C32B47" w:rsidP="00C32B47">
      <w:pPr>
        <w:rPr>
          <w:rFonts w:ascii="Tahoma" w:hAnsi="Tahoma" w:cs="Tahoma"/>
          <w:sz w:val="22"/>
          <w:lang w:eastAsia="ar-SA"/>
        </w:rPr>
      </w:pPr>
    </w:p>
    <w:p w:rsidR="00C32B47" w:rsidRPr="00DF566C" w:rsidRDefault="00C32B47" w:rsidP="00C32B47"/>
    <w:p w:rsidR="00332501" w:rsidRDefault="00332501" w:rsidP="00C32B47">
      <w:pPr>
        <w:rPr>
          <w:rFonts w:ascii="Tahoma" w:hAnsi="Tahoma" w:cs="Tahoma"/>
          <w:sz w:val="22"/>
          <w:lang w:eastAsia="ar-SA"/>
        </w:rPr>
      </w:pPr>
    </w:p>
    <w:p w:rsidR="00332501" w:rsidRDefault="00332501" w:rsidP="00C32B47">
      <w:pPr>
        <w:rPr>
          <w:rFonts w:ascii="Tahoma" w:hAnsi="Tahoma" w:cs="Tahoma"/>
          <w:sz w:val="22"/>
          <w:lang w:eastAsia="ar-SA"/>
        </w:rPr>
      </w:pPr>
    </w:p>
    <w:p w:rsidR="00332501" w:rsidRDefault="00332501" w:rsidP="00C32B47">
      <w:pPr>
        <w:rPr>
          <w:rFonts w:ascii="Tahoma" w:hAnsi="Tahoma" w:cs="Tahoma"/>
          <w:sz w:val="22"/>
          <w:lang w:eastAsia="ar-SA"/>
        </w:rPr>
      </w:pPr>
    </w:p>
    <w:p w:rsidR="00332501" w:rsidRDefault="00332501" w:rsidP="00C32B47">
      <w:pPr>
        <w:rPr>
          <w:rFonts w:ascii="Tahoma" w:hAnsi="Tahoma" w:cs="Tahoma"/>
          <w:sz w:val="22"/>
          <w:lang w:eastAsia="ar-SA"/>
        </w:rPr>
      </w:pPr>
    </w:p>
    <w:p w:rsidR="00332501" w:rsidRDefault="00332501" w:rsidP="00C32B47">
      <w:pPr>
        <w:rPr>
          <w:rFonts w:ascii="Tahoma" w:hAnsi="Tahoma" w:cs="Tahoma"/>
          <w:sz w:val="22"/>
          <w:lang w:eastAsia="ar-SA"/>
        </w:rPr>
      </w:pPr>
    </w:p>
    <w:p w:rsidR="00332501" w:rsidRDefault="00332501" w:rsidP="00C32B47">
      <w:pPr>
        <w:rPr>
          <w:rFonts w:ascii="Tahoma" w:hAnsi="Tahoma" w:cs="Tahoma"/>
          <w:sz w:val="22"/>
          <w:lang w:eastAsia="ar-SA"/>
        </w:rPr>
      </w:pPr>
    </w:p>
    <w:p w:rsidR="005F1498" w:rsidRPr="00503F42" w:rsidRDefault="005F1498" w:rsidP="00C32B47">
      <w:pPr>
        <w:rPr>
          <w:rFonts w:ascii="Times New Roman" w:hAnsi="Times New Roman" w:cs="Times New Roman"/>
          <w:sz w:val="22"/>
          <w:lang w:eastAsia="ar-SA"/>
        </w:rPr>
      </w:pPr>
    </w:p>
    <w:p w:rsidR="00332501" w:rsidRPr="00503F42" w:rsidRDefault="00332501" w:rsidP="00332501">
      <w:pPr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503F42">
        <w:rPr>
          <w:rFonts w:ascii="Times New Roman" w:hAnsi="Times New Roman" w:cs="Times New Roman"/>
          <w:b/>
          <w:bCs/>
          <w:iCs/>
          <w:sz w:val="24"/>
        </w:rPr>
        <w:t>ANOTÁCIA</w:t>
      </w:r>
    </w:p>
    <w:p w:rsidR="00332501" w:rsidRPr="00503F42" w:rsidRDefault="00332501" w:rsidP="00332501">
      <w:pPr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332501" w:rsidRPr="00A7608A" w:rsidRDefault="00332501" w:rsidP="00332501">
      <w:pPr>
        <w:widowControl/>
        <w:numPr>
          <w:ilvl w:val="1"/>
          <w:numId w:val="26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A7608A">
        <w:rPr>
          <w:rFonts w:ascii="Times New Roman" w:hAnsi="Times New Roman" w:cs="Times New Roman"/>
          <w:sz w:val="24"/>
        </w:rPr>
        <w:t xml:space="preserve">Spoločnosť </w:t>
      </w:r>
      <w:r w:rsidR="00A7608A">
        <w:rPr>
          <w:rFonts w:ascii="Times New Roman" w:hAnsi="Times New Roman" w:cs="Times New Roman"/>
          <w:sz w:val="24"/>
        </w:rPr>
        <w:t>Duslo</w:t>
      </w:r>
      <w:r w:rsidRPr="00A7608A">
        <w:rPr>
          <w:rFonts w:ascii="Times New Roman" w:hAnsi="Times New Roman" w:cs="Times New Roman"/>
          <w:sz w:val="24"/>
        </w:rPr>
        <w:t>, a.s. je oprávnená vykonávať distribúciu plynu, na základe povolenia č</w:t>
      </w:r>
      <w:r w:rsidRPr="00A7608A">
        <w:rPr>
          <w:rFonts w:ascii="Times New Roman" w:hAnsi="Times New Roman" w:cs="Times New Roman"/>
          <w:bCs/>
          <w:sz w:val="24"/>
        </w:rPr>
        <w:t xml:space="preserve">íslo </w:t>
      </w:r>
      <w:hyperlink r:id="rId11" w:tgtFrame="_new" w:history="1">
        <w:r w:rsidR="00A7608A" w:rsidRPr="00A7608A">
          <w:rPr>
            <w:rFonts w:ascii="Times New Roman" w:hAnsi="Times New Roman" w:cs="Times New Roman"/>
            <w:bCs/>
            <w:sz w:val="24"/>
          </w:rPr>
          <w:t>2006P 0075</w:t>
        </w:r>
        <w:r w:rsidR="00A7608A">
          <w:rPr>
            <w:rFonts w:ascii="Times New Roman" w:hAnsi="Times New Roman" w:cs="Times New Roman"/>
            <w:bCs/>
            <w:sz w:val="24"/>
          </w:rPr>
          <w:t xml:space="preserve"> </w:t>
        </w:r>
        <w:r w:rsidR="00A7608A" w:rsidRPr="00A7608A">
          <w:rPr>
            <w:rFonts w:ascii="Times New Roman" w:hAnsi="Times New Roman" w:cs="Times New Roman"/>
            <w:bCs/>
            <w:sz w:val="24"/>
          </w:rPr>
          <w:t>-</w:t>
        </w:r>
        <w:r w:rsidR="00A7608A">
          <w:rPr>
            <w:rFonts w:ascii="Times New Roman" w:hAnsi="Times New Roman" w:cs="Times New Roman"/>
            <w:bCs/>
            <w:sz w:val="24"/>
          </w:rPr>
          <w:t xml:space="preserve"> </w:t>
        </w:r>
        <w:r w:rsidR="00A7608A" w:rsidRPr="00A7608A">
          <w:rPr>
            <w:rFonts w:ascii="Times New Roman" w:hAnsi="Times New Roman" w:cs="Times New Roman"/>
            <w:bCs/>
            <w:sz w:val="24"/>
          </w:rPr>
          <w:t>2.</w:t>
        </w:r>
        <w:r w:rsidR="00A7608A" w:rsidRPr="00A7608A">
          <w:rPr>
            <w:rFonts w:ascii="OpenSans" w:hAnsi="OpenSans"/>
            <w:sz w:val="22"/>
            <w:szCs w:val="22"/>
          </w:rPr>
          <w:t xml:space="preserve"> </w:t>
        </w:r>
        <w:r w:rsidR="00A7608A" w:rsidRPr="00A7608A">
          <w:rPr>
            <w:rFonts w:ascii="Times New Roman" w:hAnsi="Times New Roman" w:cs="Times New Roman"/>
            <w:bCs/>
            <w:sz w:val="24"/>
          </w:rPr>
          <w:t>zmena</w:t>
        </w:r>
      </w:hyperlink>
      <w:r w:rsidR="00A7608A">
        <w:rPr>
          <w:rFonts w:ascii="OpenSans" w:hAnsi="OpenSans"/>
          <w:sz w:val="22"/>
          <w:szCs w:val="22"/>
        </w:rPr>
        <w:t xml:space="preserve">, </w:t>
      </w:r>
      <w:r w:rsidRPr="00A7608A">
        <w:rPr>
          <w:rFonts w:ascii="Times New Roman" w:hAnsi="Times New Roman" w:cs="Times New Roman"/>
          <w:bCs/>
          <w:sz w:val="24"/>
        </w:rPr>
        <w:t>pre podnikanie v plynárenstve.</w:t>
      </w:r>
    </w:p>
    <w:p w:rsidR="005F1498" w:rsidRDefault="005F1498" w:rsidP="00C32B47"/>
    <w:p w:rsidR="00FF07EF" w:rsidRDefault="00FF07EF" w:rsidP="00C32B47"/>
    <w:p w:rsidR="00FF07EF" w:rsidRDefault="00FF07EF" w:rsidP="00C32B47">
      <w:pPr>
        <w:sectPr w:rsidR="00FF07EF" w:rsidSect="0064565F">
          <w:headerReference w:type="default" r:id="rId12"/>
          <w:footerReference w:type="default" r:id="rId13"/>
          <w:pgSz w:w="11906" w:h="16838"/>
          <w:pgMar w:top="1670" w:right="926" w:bottom="1417" w:left="1440" w:header="1135" w:footer="403" w:gutter="0"/>
          <w:pgNumType w:start="0"/>
          <w:cols w:space="708"/>
          <w:titlePg/>
          <w:docGrid w:linePitch="360"/>
        </w:sectPr>
      </w:pPr>
    </w:p>
    <w:p w:rsidR="008A2A31" w:rsidRPr="00DA49F8" w:rsidRDefault="008A2A31" w:rsidP="008A2A31">
      <w:pPr>
        <w:pStyle w:val="Hlavikaobsahu"/>
        <w:spacing w:before="0" w:beforeAutospacing="0" w:afterAutospacing="0" w:line="240" w:lineRule="auto"/>
        <w:rPr>
          <w:rFonts w:ascii="Tahoma" w:hAnsi="Tahoma"/>
          <w:color w:val="auto"/>
        </w:rPr>
      </w:pPr>
      <w:r w:rsidRPr="00DA49F8">
        <w:rPr>
          <w:rFonts w:ascii="Tahoma" w:hAnsi="Tahoma"/>
          <w:color w:val="auto"/>
        </w:rPr>
        <w:lastRenderedPageBreak/>
        <w:t>Obsah</w:t>
      </w:r>
    </w:p>
    <w:p w:rsidR="008A2A31" w:rsidRDefault="000158BD" w:rsidP="008A2A3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058403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1</w:t>
        </w:r>
        <w:r w:rsidR="008A2A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DEFINÍCIE</w:t>
        </w:r>
        <w:r w:rsidR="008A2A31">
          <w:rPr>
            <w:noProof/>
            <w:webHidden/>
          </w:rPr>
          <w:tab/>
        </w:r>
        <w:r w:rsidR="00A43A45">
          <w:rPr>
            <w:noProof/>
            <w:webHidden/>
          </w:rPr>
          <w:t>1</w:t>
        </w:r>
      </w:hyperlink>
    </w:p>
    <w:p w:rsidR="008A2A31" w:rsidRDefault="000158BD" w:rsidP="008A2A3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058404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2</w:t>
        </w:r>
        <w:r w:rsidR="008A2A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PODMIENKY PRÍSTUPU DO DISTRIBUČNEJ SIETE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05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2.1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požiadavky pre prístup do siete podľa typu účastníka trhu s plynom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06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2.2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Kvalitatívne parametre plynu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07" w:history="1">
        <w:r w:rsidR="008A2A31" w:rsidRPr="00FD5E79">
          <w:rPr>
            <w:rStyle w:val="Hypertextovprepojenie"/>
            <w:rFonts w:cs="Times New Roman"/>
            <w:noProof/>
          </w:rPr>
          <w:t>2.3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Technicko - komunikačné kritéria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058408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3</w:t>
        </w:r>
        <w:r w:rsidR="008A2A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PODMIENKY NA PRIPOJENIE K DISTRIBUČNEJ SIETI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09" w:history="1">
        <w:r w:rsidR="008A2A31" w:rsidRPr="00FD5E79">
          <w:rPr>
            <w:rStyle w:val="Hypertextovprepojenie"/>
            <w:rFonts w:cs="Times New Roman"/>
            <w:noProof/>
            <w:lang w:val="pl-PL"/>
          </w:rPr>
          <w:t>3.1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podmienky pripojenia plynových zariadení k Distribučnej sieti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13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3.2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Stanovenie tlakovej úrovne</w:t>
        </w:r>
        <w:r w:rsidR="008A2A31">
          <w:rPr>
            <w:noProof/>
            <w:webHidden/>
          </w:rPr>
          <w:tab/>
        </w:r>
        <w:r w:rsidR="00A43A45">
          <w:rPr>
            <w:noProof/>
            <w:webHidden/>
          </w:rPr>
          <w:t>4</w:t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14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3.3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Spôsob určenia miesta pripojenia a meracieho miesta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15" w:history="1">
        <w:r w:rsidR="008A2A31" w:rsidRPr="00FD5E79">
          <w:rPr>
            <w:rStyle w:val="Hypertextovprepojenie"/>
            <w:rFonts w:cs="Times New Roman"/>
            <w:noProof/>
          </w:rPr>
          <w:t>3.4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požiadavky pre meranie</w:t>
        </w:r>
        <w:r w:rsidR="008A2A31">
          <w:rPr>
            <w:noProof/>
            <w:webHidden/>
          </w:rPr>
          <w:tab/>
        </w:r>
        <w:r w:rsidR="00A43A45">
          <w:rPr>
            <w:noProof/>
            <w:webHidden/>
          </w:rPr>
          <w:t>5</w:t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16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3.5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Stanovenie maximálnej hodinovej, dennej, ročnej hodnoty odberu plynu,</w:t>
        </w:r>
        <w:r w:rsidR="008A2A31">
          <w:rPr>
            <w:noProof/>
            <w:webHidden/>
          </w:rPr>
          <w:tab/>
        </w:r>
        <w:r w:rsidR="00A43A45">
          <w:rPr>
            <w:noProof/>
            <w:webHidden/>
          </w:rPr>
          <w:t>5</w:t>
        </w:r>
      </w:hyperlink>
    </w:p>
    <w:p w:rsidR="008A2A31" w:rsidRDefault="00A43A45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t xml:space="preserve">              </w:t>
      </w:r>
      <w:hyperlink w:anchor="_Toc380058417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závislosti od kategórie odberateľa</w:t>
        </w:r>
        <w:r w:rsidR="008A2A31">
          <w:rPr>
            <w:noProof/>
            <w:webHidden/>
          </w:rPr>
          <w:tab/>
        </w:r>
      </w:hyperlink>
    </w:p>
    <w:p w:rsidR="008A2A31" w:rsidRDefault="000158BD" w:rsidP="008A2A3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058418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4</w:t>
        </w:r>
        <w:r w:rsidR="008A2A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PODMIENKY TECHNICKEJ SÚČINNOSTI SIETÍ</w:t>
        </w:r>
        <w:r w:rsidR="008A2A31">
          <w:rPr>
            <w:noProof/>
            <w:webHidden/>
          </w:rPr>
          <w:tab/>
        </w:r>
        <w:r w:rsidR="00A43A45">
          <w:rPr>
            <w:noProof/>
            <w:webHidden/>
          </w:rPr>
          <w:t>6</w:t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19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4.1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Prepojovacie body medzi Distribučnou sieťou a nadväzujúcimi sieťami</w:t>
        </w:r>
        <w:r w:rsidR="008A2A31">
          <w:rPr>
            <w:noProof/>
            <w:webHidden/>
          </w:rPr>
          <w:tab/>
        </w:r>
        <w:r w:rsidR="00A43A45">
          <w:rPr>
            <w:noProof/>
            <w:webHidden/>
          </w:rPr>
          <w:t>6</w:t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20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4.2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režimy prevádzky plynovodov vrátane vstupného a výstupného tlaku</w:t>
        </w:r>
        <w:r w:rsidR="008A2A31">
          <w:rPr>
            <w:noProof/>
            <w:webHidden/>
          </w:rPr>
          <w:tab/>
        </w:r>
        <w:r w:rsidR="00A43A45">
          <w:rPr>
            <w:noProof/>
            <w:webHidden/>
          </w:rPr>
          <w:t>6</w:t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21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4.3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podmienky vzájomnej prevádzky schopnosti sietí</w:t>
        </w:r>
        <w:r w:rsidR="008A2A31">
          <w:rPr>
            <w:noProof/>
            <w:webHidden/>
          </w:rPr>
          <w:tab/>
        </w:r>
        <w:r w:rsidR="00A43A45">
          <w:rPr>
            <w:noProof/>
            <w:webHidden/>
          </w:rPr>
          <w:t>6</w:t>
        </w:r>
      </w:hyperlink>
    </w:p>
    <w:p w:rsidR="008A2A31" w:rsidRDefault="000158BD" w:rsidP="008A2A3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058422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5</w:t>
        </w:r>
        <w:r w:rsidR="008A2A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PODMIENKY NA PREVÁDZKOVANIE DISTRIBUČNEJ SIETE</w:t>
        </w:r>
        <w:r w:rsidR="008A2A31">
          <w:rPr>
            <w:noProof/>
            <w:webHidden/>
          </w:rPr>
          <w:tab/>
        </w:r>
        <w:r w:rsidR="008A64EB">
          <w:rPr>
            <w:noProof/>
            <w:webHidden/>
          </w:rPr>
          <w:t>6</w:t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23" w:history="1">
        <w:r w:rsidR="008A2A31" w:rsidRPr="00FD5E79">
          <w:rPr>
            <w:rStyle w:val="Hypertextovprepojenie"/>
            <w:rFonts w:cs="Times New Roman"/>
            <w:noProof/>
            <w:lang w:val="pl-PL"/>
          </w:rPr>
          <w:t>5.1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podmienky na meranie plynu</w:t>
        </w:r>
        <w:r w:rsidR="008A2A31">
          <w:rPr>
            <w:noProof/>
            <w:webHidden/>
          </w:rPr>
          <w:tab/>
        </w:r>
        <w:r w:rsidR="008A64EB">
          <w:rPr>
            <w:noProof/>
            <w:webHidden/>
          </w:rPr>
          <w:t>6</w:t>
        </w:r>
      </w:hyperlink>
    </w:p>
    <w:p w:rsidR="008A2A31" w:rsidRDefault="000158BD" w:rsidP="008A2A31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058424" w:history="1">
        <w:r w:rsidR="008A2A31" w:rsidRPr="00FD5E79">
          <w:rPr>
            <w:rStyle w:val="Hypertextovprepojenie"/>
            <w:rFonts w:cs="Times New Roman"/>
            <w:noProof/>
            <w:lang w:val="pl-PL"/>
          </w:rPr>
          <w:t>5.1.1</w:t>
        </w:r>
        <w:r w:rsidR="008A2A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cs="Times New Roman"/>
            <w:noProof/>
            <w:lang w:val="pl-PL"/>
          </w:rPr>
          <w:t>Pravidlá merania</w:t>
        </w:r>
        <w:r w:rsidR="008A2A31">
          <w:rPr>
            <w:noProof/>
            <w:webHidden/>
          </w:rPr>
          <w:tab/>
        </w:r>
        <w:r w:rsidR="008A64EB">
          <w:rPr>
            <w:noProof/>
            <w:webHidden/>
          </w:rPr>
          <w:t>6</w:t>
        </w:r>
      </w:hyperlink>
    </w:p>
    <w:p w:rsidR="008A2A31" w:rsidRDefault="000158BD" w:rsidP="008A2A31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058425" w:history="1">
        <w:r w:rsidR="008A2A31" w:rsidRPr="00FD5E79">
          <w:rPr>
            <w:rStyle w:val="Hypertextovprepojenie"/>
            <w:rFonts w:cs="Times New Roman"/>
            <w:noProof/>
          </w:rPr>
          <w:t>5.1.2</w:t>
        </w:r>
        <w:r w:rsidR="008A2A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cs="Times New Roman"/>
            <w:noProof/>
          </w:rPr>
          <w:t>Typy meradiel</w:t>
        </w:r>
        <w:r w:rsidR="008A2A31">
          <w:rPr>
            <w:noProof/>
            <w:webHidden/>
          </w:rPr>
          <w:tab/>
        </w:r>
        <w:r w:rsidR="008A64EB">
          <w:rPr>
            <w:noProof/>
            <w:webHidden/>
          </w:rPr>
          <w:t>7</w:t>
        </w:r>
      </w:hyperlink>
    </w:p>
    <w:p w:rsidR="008A2A31" w:rsidRDefault="000158BD" w:rsidP="008A2A31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058426" w:history="1">
        <w:r w:rsidR="008A2A31" w:rsidRPr="00FD5E79">
          <w:rPr>
            <w:rStyle w:val="Hypertextovprepojenie"/>
            <w:rFonts w:cs="Times New Roman"/>
            <w:bCs/>
            <w:noProof/>
          </w:rPr>
          <w:t>5.1.3</w:t>
        </w:r>
        <w:r w:rsidR="008A2A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cs="Times New Roman"/>
            <w:bCs/>
            <w:noProof/>
          </w:rPr>
          <w:t>Prevádzka a kontrola meradla</w:t>
        </w:r>
        <w:r w:rsidR="008A2A31">
          <w:rPr>
            <w:noProof/>
            <w:webHidden/>
          </w:rPr>
          <w:tab/>
        </w:r>
        <w:r w:rsidR="008A64EB">
          <w:rPr>
            <w:noProof/>
            <w:webHidden/>
          </w:rPr>
          <w:t>8</w:t>
        </w:r>
      </w:hyperlink>
    </w:p>
    <w:p w:rsidR="008A2A31" w:rsidRDefault="000158BD" w:rsidP="008A2A31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058427" w:history="1">
        <w:r w:rsidR="008A2A31" w:rsidRPr="00FD5E79">
          <w:rPr>
            <w:rStyle w:val="Hypertextovprepojenie"/>
            <w:rFonts w:cs="Times New Roman"/>
            <w:bCs/>
            <w:noProof/>
            <w:lang w:val="pl-PL"/>
          </w:rPr>
          <w:t>5.1.4</w:t>
        </w:r>
        <w:r w:rsidR="008A2A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cs="Times New Roman"/>
            <w:bCs/>
            <w:noProof/>
            <w:lang w:val="pl-PL"/>
          </w:rPr>
          <w:t>Princípy postupu pri poruchách a poškodeniach meradiel</w:t>
        </w:r>
        <w:r w:rsidR="008A2A31">
          <w:rPr>
            <w:noProof/>
            <w:webHidden/>
          </w:rPr>
          <w:tab/>
        </w:r>
        <w:r w:rsidR="008A64EB">
          <w:rPr>
            <w:noProof/>
            <w:webHidden/>
          </w:rPr>
          <w:t>8</w:t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28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5.2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Zásady prevádzkovania plynárenských zariadení</w:t>
        </w:r>
        <w:r w:rsidR="008A2A31">
          <w:rPr>
            <w:noProof/>
            <w:webHidden/>
          </w:rPr>
          <w:tab/>
        </w:r>
        <w:r w:rsidR="008A64EB">
          <w:rPr>
            <w:noProof/>
            <w:webHidden/>
          </w:rPr>
          <w:t>9</w:t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29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5.3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Popis existujúcich pripojení k distribučnej sieti</w:t>
        </w:r>
        <w:r w:rsidR="008A2A31">
          <w:rPr>
            <w:noProof/>
            <w:webHidden/>
          </w:rPr>
          <w:tab/>
        </w:r>
        <w:r w:rsidR="008A64EB">
          <w:rPr>
            <w:noProof/>
            <w:webHidden/>
          </w:rPr>
          <w:t>9</w:t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30" w:history="1">
        <w:r w:rsidR="008A2A31" w:rsidRPr="00FD5E79">
          <w:rPr>
            <w:rStyle w:val="Hypertextovprepojenie"/>
            <w:rFonts w:cs="Times New Roman"/>
            <w:noProof/>
          </w:rPr>
          <w:t>5.4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a prevádzkové obmedzenia pre Distribučnú sieť</w:t>
        </w:r>
        <w:r w:rsidR="008A2A31">
          <w:rPr>
            <w:noProof/>
            <w:webHidden/>
          </w:rPr>
          <w:tab/>
        </w:r>
        <w:r w:rsidR="008A64EB">
          <w:rPr>
            <w:noProof/>
            <w:webHidden/>
          </w:rPr>
          <w:t>9</w:t>
        </w:r>
      </w:hyperlink>
    </w:p>
    <w:p w:rsidR="008A2A31" w:rsidRDefault="000158BD" w:rsidP="008A2A3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058431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6</w:t>
        </w:r>
        <w:r w:rsidR="008A2A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PODMIENKY PREVÁDZKOVANIA PRIAMEHO PLYNOVODU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0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32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6.1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Spôsob prevádzkovania priameho plynovodu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0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33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6.2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Spôsob pripojenia k priamemu plynovodu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0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34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6.3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a prevádzkové obmedzenia pre priamy plynovod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0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058435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7</w:t>
        </w:r>
        <w:r w:rsidR="008A2A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PODMIENKY NA ZABEZPEČENIE PREVÁDZKOVEJ BEZPEČNOSTI A SPOĽAHLIVOSTI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0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36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7.1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podmienky kontroly technického stavu plynárenských zariadení na miestach pripojenia a prepojenia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0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37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7.2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podmienky na rekonštrukcie plynárenských zariadení na miestach pripojenia a prepojenia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0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38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7.3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prostriedky pre monitorovanie a riadenie siete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39" w:history="1">
        <w:r w:rsidR="008A2A31" w:rsidRPr="00FD5E79">
          <w:rPr>
            <w:rStyle w:val="Hypertextovprepojenie"/>
            <w:rFonts w:cs="Times New Roman"/>
            <w:noProof/>
          </w:rPr>
          <w:t>7.4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podmienky odorizácie plynu v distribučnej sieti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40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7.5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Objem plynu v plynovodoch nevyhnutný pre zabezpečenie spoľahlivej prevádzky distribučnej siete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058441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8</w:t>
        </w:r>
        <w:r w:rsidR="008A2A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PODMIENKY PRE PRERUŠENIE DOPRAVY PLYNU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42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8.1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Postup pri rekonštrukciách a opravách plynárenských zariadení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43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8.2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Postup pri haváriách a poruchách na plynárenských zariadeniach a odstraňovanie ich následkov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058444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9</w:t>
        </w:r>
        <w:r w:rsidR="008A2A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PODMIENKY PRE ODPOJENIE Z DISTRIBUČNEJ SIETE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45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9.1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Dôvody pre odpojenie zo siete z technického, prevádzkového alebo bezpečnostného hľadiska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46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9.2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Technický postup pri odpájaní účastníka trhu s plynom zo siete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058447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10</w:t>
        </w:r>
        <w:r w:rsidR="008A2A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TECHNICKÉ PODMIENKY PRE RIADENIE DISTRIBUČNEJ SIETE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48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10.1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Úlohy dispečerského riadenia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49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10.2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Princípy spolupráce medzi plynárenskými dispečingami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0058450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10.3</w:t>
        </w:r>
        <w:r w:rsidR="008A2A3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Princípy riadenia Distribučnej siete počas havarijných stavov a stavov núdze</w:t>
        </w:r>
        <w:r w:rsidR="008A2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2A31">
          <w:rPr>
            <w:noProof/>
            <w:webHidden/>
          </w:rPr>
          <w:instrText xml:space="preserve"> PAGEREF _Toc380058450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2A31">
          <w:rPr>
            <w:noProof/>
            <w:webHidden/>
          </w:rPr>
          <w:t>1</w:t>
        </w:r>
        <w:r w:rsidR="008A64E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A2A31" w:rsidRDefault="000158BD" w:rsidP="008A2A31">
      <w:pPr>
        <w:pStyle w:val="Obsah1"/>
        <w:rPr>
          <w:noProof/>
        </w:rPr>
      </w:pPr>
      <w:hyperlink w:anchor="_Toc380058451" w:history="1">
        <w:r w:rsidR="008A2A31" w:rsidRPr="00FD5E79">
          <w:rPr>
            <w:rStyle w:val="Hypertextovprepojenie"/>
            <w:rFonts w:eastAsia="Calibri"/>
            <w:noProof/>
            <w:lang w:eastAsia="en-US"/>
          </w:rPr>
          <w:t>11</w:t>
        </w:r>
        <w:r w:rsidR="008A2A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2A31" w:rsidRPr="00FD5E79">
          <w:rPr>
            <w:rStyle w:val="Hypertextovprepojenie"/>
            <w:rFonts w:eastAsia="Calibri"/>
            <w:noProof/>
            <w:lang w:eastAsia="en-US"/>
          </w:rPr>
          <w:t>ÚČINNOSŤ</w:t>
        </w:r>
        <w:r w:rsidR="008A2A31">
          <w:rPr>
            <w:noProof/>
            <w:webHidden/>
          </w:rPr>
          <w:tab/>
        </w:r>
        <w:r w:rsidR="008A64EB">
          <w:rPr>
            <w:noProof/>
            <w:webHidden/>
          </w:rPr>
          <w:t>14</w:t>
        </w:r>
      </w:hyperlink>
    </w:p>
    <w:p w:rsidR="00485CD2" w:rsidRPr="00DA49F8" w:rsidRDefault="000158BD" w:rsidP="008A2A31">
      <w:pPr>
        <w:widowControl/>
        <w:autoSpaceDE/>
        <w:autoSpaceDN/>
        <w:adjustRightInd/>
        <w:rPr>
          <w:b/>
        </w:rPr>
      </w:pPr>
      <w:hyperlink w:anchor="_Toc380058452" w:history="1">
        <w:r w:rsidR="008A2A31" w:rsidRPr="00DA49F8">
          <w:rPr>
            <w:rStyle w:val="Hypertextovprepojenie"/>
            <w:rFonts w:asciiTheme="minorHAnsi" w:eastAsia="Calibri" w:hAnsiTheme="minorHAnsi"/>
            <w:b/>
            <w:noProof/>
            <w:lang w:eastAsia="en-US"/>
          </w:rPr>
          <w:t>12</w:t>
        </w:r>
        <w:r w:rsidR="00DA49F8">
          <w:rPr>
            <w:rFonts w:asciiTheme="minorHAnsi" w:eastAsiaTheme="minorEastAsia" w:hAnsiTheme="minorHAnsi" w:cstheme="minorBidi"/>
            <w:b/>
            <w:bCs/>
            <w:caps/>
            <w:noProof/>
            <w:sz w:val="22"/>
            <w:szCs w:val="22"/>
          </w:rPr>
          <w:t xml:space="preserve">      </w:t>
        </w:r>
        <w:r w:rsidR="008A2A31" w:rsidRPr="00DA49F8">
          <w:rPr>
            <w:rStyle w:val="Hypertextovprepojenie"/>
            <w:rFonts w:asciiTheme="minorHAnsi" w:eastAsia="Calibri" w:hAnsiTheme="minorHAnsi"/>
            <w:b/>
            <w:noProof/>
            <w:lang w:eastAsia="en-US"/>
          </w:rPr>
          <w:t>LEGISLATÍVA, NORMY</w:t>
        </w:r>
        <w:r w:rsidR="00DA49F8" w:rsidRPr="00DA49F8">
          <w:rPr>
            <w:rFonts w:asciiTheme="minorHAnsi" w:hAnsiTheme="minorHAnsi"/>
            <w:b/>
            <w:noProof/>
            <w:webHidden/>
          </w:rPr>
          <w:t>.........</w:t>
        </w:r>
        <w:r w:rsidR="008A2A31" w:rsidRPr="00DA49F8">
          <w:rPr>
            <w:rFonts w:asciiTheme="minorHAnsi" w:hAnsiTheme="minorHAnsi"/>
            <w:b/>
            <w:noProof/>
            <w:webHidden/>
          </w:rPr>
          <w:t>..............................................................................................</w:t>
        </w:r>
        <w:r w:rsidR="00DA49F8">
          <w:rPr>
            <w:rFonts w:asciiTheme="minorHAnsi" w:hAnsiTheme="minorHAnsi"/>
            <w:b/>
            <w:noProof/>
            <w:webHidden/>
          </w:rPr>
          <w:t>.................</w:t>
        </w:r>
        <w:r w:rsidR="008A2A31" w:rsidRPr="00DA49F8">
          <w:rPr>
            <w:rFonts w:asciiTheme="minorHAnsi" w:hAnsiTheme="minorHAnsi"/>
            <w:b/>
            <w:noProof/>
            <w:webHidden/>
          </w:rPr>
          <w:t>.........</w:t>
        </w:r>
        <w:r w:rsidRPr="00DA49F8">
          <w:rPr>
            <w:rFonts w:ascii="Calibri" w:hAnsi="Calibri"/>
            <w:b/>
            <w:smallCaps/>
            <w:noProof/>
            <w:webHidden/>
          </w:rPr>
          <w:fldChar w:fldCharType="begin"/>
        </w:r>
        <w:r w:rsidR="008A2A31" w:rsidRPr="00DA49F8">
          <w:rPr>
            <w:rFonts w:ascii="Calibri" w:hAnsi="Calibri"/>
            <w:b/>
            <w:smallCaps/>
            <w:noProof/>
            <w:webHidden/>
          </w:rPr>
          <w:instrText xml:space="preserve"> PAGEREF _Toc380058452 \h </w:instrText>
        </w:r>
        <w:r w:rsidRPr="00DA49F8">
          <w:rPr>
            <w:rFonts w:ascii="Calibri" w:hAnsi="Calibri"/>
            <w:b/>
            <w:smallCaps/>
            <w:noProof/>
            <w:webHidden/>
          </w:rPr>
        </w:r>
        <w:r w:rsidRPr="00DA49F8">
          <w:rPr>
            <w:rFonts w:ascii="Calibri" w:hAnsi="Calibri"/>
            <w:b/>
            <w:smallCaps/>
            <w:noProof/>
            <w:webHidden/>
          </w:rPr>
          <w:fldChar w:fldCharType="separate"/>
        </w:r>
        <w:r w:rsidR="008A2A31" w:rsidRPr="00DA49F8">
          <w:rPr>
            <w:rFonts w:ascii="Calibri" w:hAnsi="Calibri"/>
            <w:b/>
            <w:smallCaps/>
            <w:noProof/>
            <w:webHidden/>
          </w:rPr>
          <w:t>1</w:t>
        </w:r>
        <w:r w:rsidR="008A64EB" w:rsidRPr="00DA49F8">
          <w:rPr>
            <w:rFonts w:ascii="Calibri" w:hAnsi="Calibri"/>
            <w:b/>
            <w:smallCaps/>
            <w:noProof/>
            <w:webHidden/>
          </w:rPr>
          <w:t>5</w:t>
        </w:r>
        <w:r w:rsidRPr="00DA49F8">
          <w:rPr>
            <w:rFonts w:ascii="Calibri" w:hAnsi="Calibri"/>
            <w:b/>
            <w:smallCaps/>
            <w:noProof/>
            <w:webHidden/>
          </w:rPr>
          <w:fldChar w:fldCharType="end"/>
        </w:r>
      </w:hyperlink>
    </w:p>
    <w:p w:rsidR="00485CD2" w:rsidRDefault="00DA49F8" w:rsidP="008A2A31">
      <w:pPr>
        <w:widowControl/>
        <w:autoSpaceDE/>
        <w:autoSpaceDN/>
        <w:adjustRightInd/>
        <w:sectPr w:rsidR="00485CD2" w:rsidSect="008138CF">
          <w:headerReference w:type="default" r:id="rId14"/>
          <w:footerReference w:type="default" r:id="rId15"/>
          <w:pgSz w:w="11907" w:h="16840" w:code="9"/>
          <w:pgMar w:top="1117" w:right="992" w:bottom="1134" w:left="1418" w:header="1137" w:footer="709" w:gutter="0"/>
          <w:pgNumType w:start="3"/>
          <w:cols w:space="708"/>
          <w:docGrid w:linePitch="272"/>
        </w:sectPr>
      </w:pPr>
      <w:r w:rsidRPr="00DA49F8">
        <w:rPr>
          <w:rStyle w:val="Hypertextovprepojenie"/>
          <w:rFonts w:eastAsia="Calibri"/>
          <w:b/>
          <w:noProof/>
          <w:lang w:eastAsia="en-US"/>
        </w:rPr>
        <w:t xml:space="preserve">13 </w:t>
      </w:r>
      <w:r w:rsidRPr="00DA49F8">
        <w:rPr>
          <w:b/>
        </w:rPr>
        <w:t xml:space="preserve"> </w:t>
      </w:r>
      <w:r>
        <w:t xml:space="preserve">   </w:t>
      </w:r>
      <w:hyperlink w:anchor="_Príloha__č." w:history="1">
        <w:r w:rsidRPr="00DA49F8">
          <w:rPr>
            <w:rStyle w:val="Hypertextovprepojenie"/>
            <w:b/>
          </w:rPr>
          <w:t>Príloh</w:t>
        </w:r>
        <w:r w:rsidRPr="00DA49F8">
          <w:rPr>
            <w:rStyle w:val="Hypertextovprepojenie"/>
            <w:b/>
          </w:rPr>
          <w:t>a</w:t>
        </w:r>
        <w:r w:rsidRPr="00DA49F8">
          <w:rPr>
            <w:rStyle w:val="Hypertextovprepojenie"/>
            <w:b/>
          </w:rPr>
          <w:t xml:space="preserve">  č. 1</w:t>
        </w:r>
      </w:hyperlink>
      <w:r w:rsidRPr="00DA49F8">
        <w:rPr>
          <w:rFonts w:asciiTheme="minorHAnsi" w:hAnsiTheme="minorHAnsi"/>
          <w:b/>
        </w:rPr>
        <w:t>...................................................................................</w:t>
      </w:r>
      <w:r>
        <w:rPr>
          <w:rFonts w:asciiTheme="minorHAnsi" w:hAnsiTheme="minorHAnsi"/>
          <w:b/>
        </w:rPr>
        <w:t>.......</w:t>
      </w:r>
      <w:r w:rsidRPr="00DA49F8">
        <w:rPr>
          <w:rFonts w:asciiTheme="minorHAnsi" w:hAnsiTheme="minorHAnsi"/>
          <w:b/>
        </w:rPr>
        <w:t>...........................................</w:t>
      </w:r>
      <w:r>
        <w:rPr>
          <w:rFonts w:asciiTheme="minorHAnsi" w:hAnsiTheme="minorHAnsi"/>
          <w:b/>
        </w:rPr>
        <w:t>....</w:t>
      </w:r>
      <w:r w:rsidRPr="00DA49F8">
        <w:rPr>
          <w:rFonts w:asciiTheme="minorHAnsi" w:hAnsiTheme="minorHAnsi"/>
          <w:b/>
        </w:rPr>
        <w:t>.....19</w:t>
      </w:r>
    </w:p>
    <w:p w:rsidR="00503F42" w:rsidRPr="00503F42" w:rsidRDefault="00503F42" w:rsidP="00E606F5">
      <w:pPr>
        <w:pStyle w:val="Nadpis1"/>
        <w:spacing w:before="240" w:beforeAutospacing="0" w:after="240" w:afterAutospacing="0" w:line="276" w:lineRule="auto"/>
        <w:ind w:left="425" w:hanging="425"/>
        <w:rPr>
          <w:rFonts w:eastAsia="Calibri"/>
          <w:lang w:eastAsia="en-US"/>
        </w:rPr>
      </w:pPr>
      <w:bookmarkStart w:id="0" w:name="_Toc167700177"/>
      <w:bookmarkStart w:id="1" w:name="_Toc380058403"/>
      <w:r w:rsidRPr="00503F42">
        <w:rPr>
          <w:rFonts w:eastAsia="Calibri"/>
          <w:lang w:eastAsia="en-US"/>
        </w:rPr>
        <w:lastRenderedPageBreak/>
        <w:t>DEFINÍCIE</w:t>
      </w:r>
      <w:bookmarkEnd w:id="0"/>
      <w:bookmarkEnd w:id="1"/>
    </w:p>
    <w:p w:rsidR="00503F42" w:rsidRPr="00503F42" w:rsidRDefault="00503F42" w:rsidP="008B743C">
      <w:pPr>
        <w:jc w:val="both"/>
        <w:rPr>
          <w:rFonts w:ascii="Times New Roman" w:hAnsi="Times New Roman" w:cs="Times New Roman"/>
          <w:sz w:val="24"/>
          <w:szCs w:val="18"/>
          <w:lang w:val="pl-PL"/>
        </w:rPr>
      </w:pPr>
      <w:r w:rsidRPr="00503F42">
        <w:rPr>
          <w:rFonts w:ascii="Times New Roman" w:hAnsi="Times New Roman" w:cs="Times New Roman"/>
          <w:sz w:val="24"/>
          <w:szCs w:val="18"/>
        </w:rPr>
        <w:t xml:space="preserve">Pojmy, ktoré sú už zadefinované v Zákone o energetike, Zákone o regulácii a v Pravidlách trhu s plynom majú ten istý význam aj v týchto Technických podmienkach. </w:t>
      </w:r>
      <w:r w:rsidRPr="00503F42">
        <w:rPr>
          <w:rFonts w:ascii="Times New Roman" w:hAnsi="Times New Roman" w:cs="Times New Roman"/>
          <w:sz w:val="24"/>
          <w:szCs w:val="18"/>
          <w:lang w:val="pl-PL"/>
        </w:rPr>
        <w:t>Okrem nich, nasledujúcimi zadefinovanými pojmami na účely týchto Technických podmienok sa rozumie:</w:t>
      </w:r>
    </w:p>
    <w:p w:rsid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  <w:lang w:val="pl-PL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  <w:lang w:val="pl-PL"/>
        </w:rPr>
        <w:t>Distribučná sieť</w:t>
      </w:r>
      <w:r w:rsidR="003F2859">
        <w:rPr>
          <w:rFonts w:ascii="Times New Roman" w:hAnsi="Times New Roman" w:cs="Times New Roman"/>
          <w:b/>
          <w:bCs/>
          <w:sz w:val="24"/>
          <w:szCs w:val="18"/>
          <w:lang w:val="pl-PL"/>
        </w:rPr>
        <w:t xml:space="preserve"> -</w:t>
      </w:r>
      <w:r w:rsidRPr="00503F42">
        <w:rPr>
          <w:rFonts w:ascii="Times New Roman" w:hAnsi="Times New Roman" w:cs="Times New Roman"/>
          <w:b/>
          <w:bCs/>
          <w:sz w:val="24"/>
          <w:szCs w:val="18"/>
          <w:lang w:val="pl-PL"/>
        </w:rPr>
        <w:t xml:space="preserve"> </w:t>
      </w:r>
      <w:r w:rsidRPr="00503F42">
        <w:rPr>
          <w:rFonts w:ascii="Times New Roman" w:hAnsi="Times New Roman" w:cs="Times New Roman"/>
          <w:sz w:val="24"/>
          <w:szCs w:val="18"/>
          <w:lang w:val="pl-PL"/>
        </w:rPr>
        <w:t>distribučná sieť, ktorá je prevádzkovaná PDS a ktorá končí hlavným uzáverom plynu oddeľujúcim Distribučnú sieť od akejkoľvek nadväzujúcej siete alebo od odberného plynového zariadenia. Pre posúdenie splnenia podmienok distribúcie plynu Distribučnou sieťou je rozhodujúce splnenie týchto podmienok v mieste osadenia hlavného uzáveru plynu oddeľujúceho Distribučnú sieť od nadväzujúcej siete alebo od odberného plynového zariadenia.</w:t>
      </w:r>
    </w:p>
    <w:p w:rsid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  <w:lang w:val="pl-PL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  <w:lang w:val="pl-PL"/>
        </w:rPr>
        <w:t>Dohoda o vzájomnom pripojení</w:t>
      </w:r>
      <w:r w:rsidRPr="00503F42">
        <w:rPr>
          <w:rFonts w:ascii="Times New Roman" w:hAnsi="Times New Roman" w:cs="Times New Roman"/>
          <w:sz w:val="24"/>
          <w:szCs w:val="18"/>
          <w:lang w:val="pl-PL"/>
        </w:rPr>
        <w:t xml:space="preserve"> - dohoda medzi PDS a prevádzkovateľom nadväzujúcej siete, ktorej predmetom je úprava vzájomných vzťahov týkajúcich sa najmä merania množstiev plynu, alokácie množstiev plynu a podmienok prevádzky nadväzujúcich sietí, ako napríklad metodiku a techniku merania kvality, množstva a prevádzkových parametrov plynu, spôsob a obsah dispečerskej spolupráce pri riadení nadväzujúcich sietí, definovanie kódovacieho systému pre stotožnenie užívateľov obidvoch nadväzujúcich sietí a spôsob spracovania nominácií a renominácií pri prevádzke nadväzujúcich sietí.</w:t>
      </w:r>
    </w:p>
    <w:p w:rsid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</w:rPr>
        <w:t xml:space="preserve">homogénna oblasť - </w:t>
      </w:r>
      <w:r w:rsidRPr="00503F42">
        <w:rPr>
          <w:rFonts w:ascii="Times New Roman" w:hAnsi="Times New Roman" w:cs="Times New Roman"/>
          <w:sz w:val="24"/>
          <w:szCs w:val="18"/>
        </w:rPr>
        <w:t>časť siete, v ktorej sa hodnota spaľovacieho tepla plynu v stanovenom časovom intervale považuje za konštantnú v rámci prípustnej tolerancie</w:t>
      </w:r>
      <w:r w:rsidR="003F2859">
        <w:rPr>
          <w:rFonts w:ascii="Times New Roman" w:hAnsi="Times New Roman" w:cs="Times New Roman"/>
          <w:sz w:val="24"/>
          <w:szCs w:val="18"/>
        </w:rPr>
        <w:t>,</w:t>
      </w:r>
    </w:p>
    <w:p w:rsidR="00503F42" w:rsidRP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</w:rPr>
        <w:t>hydraulickým prepočtom -</w:t>
      </w:r>
      <w:r w:rsidRPr="00503F42">
        <w:rPr>
          <w:rFonts w:ascii="Times New Roman" w:hAnsi="Times New Roman" w:cs="Times New Roman"/>
          <w:sz w:val="24"/>
          <w:szCs w:val="18"/>
        </w:rPr>
        <w:t xml:space="preserve"> výpočet parametrov prúdenia plynu v Distribučnej sieti pre zadané podmienky odberu a pre zadané obmedzujúce podmienky, ktorý je vykonaný v súlade s fyzikálnymi pravidlami prúdenia plynu v plynovodoch, pričom:</w:t>
      </w:r>
    </w:p>
    <w:p w:rsidR="00503F42" w:rsidRPr="00503F42" w:rsidRDefault="00503F42" w:rsidP="003F2859">
      <w:pPr>
        <w:widowControl/>
        <w:numPr>
          <w:ilvl w:val="0"/>
          <w:numId w:val="11"/>
        </w:numPr>
        <w:tabs>
          <w:tab w:val="clear" w:pos="1080"/>
          <w:tab w:val="num" w:pos="567"/>
        </w:tabs>
        <w:ind w:left="284" w:firstLine="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sz w:val="24"/>
          <w:szCs w:val="18"/>
        </w:rPr>
        <w:t>parametrami prúdenia plynu sa rozumejú priebehy tlaku, prietoku, teploty a rýchlosti vo všetkých potrubných úsekoch siete;</w:t>
      </w:r>
    </w:p>
    <w:p w:rsidR="00503F42" w:rsidRPr="00503F42" w:rsidRDefault="00503F42" w:rsidP="003F2859">
      <w:pPr>
        <w:widowControl/>
        <w:numPr>
          <w:ilvl w:val="0"/>
          <w:numId w:val="11"/>
        </w:numPr>
        <w:tabs>
          <w:tab w:val="clear" w:pos="1080"/>
          <w:tab w:val="num" w:pos="567"/>
        </w:tabs>
        <w:ind w:left="284" w:firstLine="0"/>
        <w:jc w:val="both"/>
        <w:rPr>
          <w:rFonts w:ascii="Times New Roman" w:hAnsi="Times New Roman" w:cs="Times New Roman"/>
          <w:sz w:val="24"/>
          <w:szCs w:val="18"/>
          <w:lang w:val="pl-PL"/>
        </w:rPr>
      </w:pPr>
      <w:r w:rsidRPr="00503F42">
        <w:rPr>
          <w:rFonts w:ascii="Times New Roman" w:hAnsi="Times New Roman" w:cs="Times New Roman"/>
          <w:sz w:val="24"/>
          <w:szCs w:val="18"/>
          <w:lang w:val="pl-PL"/>
        </w:rPr>
        <w:t>zadanými podmienkami odberu sa rozumejú požadované hodnoty tlaku, teploty a prietoku v miestach odberu siete.</w:t>
      </w:r>
    </w:p>
    <w:p w:rsidR="00503F42" w:rsidRDefault="00503F42" w:rsidP="003F2859">
      <w:pPr>
        <w:widowControl/>
        <w:numPr>
          <w:ilvl w:val="0"/>
          <w:numId w:val="11"/>
        </w:numPr>
        <w:tabs>
          <w:tab w:val="clear" w:pos="1080"/>
          <w:tab w:val="num" w:pos="567"/>
        </w:tabs>
        <w:ind w:left="284" w:firstLine="0"/>
        <w:jc w:val="both"/>
        <w:rPr>
          <w:rFonts w:ascii="Times New Roman" w:hAnsi="Times New Roman" w:cs="Times New Roman"/>
          <w:sz w:val="24"/>
          <w:szCs w:val="18"/>
          <w:lang w:val="pl-PL"/>
        </w:rPr>
      </w:pPr>
      <w:r w:rsidRPr="00503F42">
        <w:rPr>
          <w:rFonts w:ascii="Times New Roman" w:hAnsi="Times New Roman" w:cs="Times New Roman"/>
          <w:sz w:val="24"/>
          <w:szCs w:val="18"/>
          <w:lang w:val="pl-PL"/>
        </w:rPr>
        <w:t>zadanými obmedzujúcimi podmienkami sa rozumejú tlak v miestach odberu (definovaný v článku 2.2), stredná rýchlosť v jednotlivých úsekoch siete, ktorá nesmie prekročiť hodnotu 10 m/s (pri plynovodoch s prevádzkovým tlakom do 5 kPa) a 20 m/s (pri plynovodoch s prevádzkovým tlakom od 5 kPa do 400 kPa)</w:t>
      </w:r>
      <w:r w:rsidR="003F2859">
        <w:rPr>
          <w:rFonts w:ascii="Times New Roman" w:hAnsi="Times New Roman" w:cs="Times New Roman"/>
          <w:sz w:val="24"/>
          <w:szCs w:val="18"/>
          <w:lang w:val="pl-PL"/>
        </w:rPr>
        <w:t>,</w:t>
      </w:r>
    </w:p>
    <w:p w:rsid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</w:rPr>
        <w:t>nadväzujúca sieť -</w:t>
      </w:r>
      <w:r w:rsidRPr="00503F42">
        <w:rPr>
          <w:rFonts w:ascii="Times New Roman" w:hAnsi="Times New Roman" w:cs="Times New Roman"/>
          <w:sz w:val="24"/>
          <w:szCs w:val="18"/>
        </w:rPr>
        <w:t xml:space="preserve"> sieť iného prevádzkovateľa siete pripojenej k Distribučnej sieti; za nadväzujúcu sieť sa pre účely týchto Technických podmienok považuje iná distribučná sieť, Prepravná sieť, ťažobná sieť, zásobník a priamy plynovod</w:t>
      </w:r>
      <w:r w:rsidR="003F2859">
        <w:rPr>
          <w:rFonts w:ascii="Times New Roman" w:hAnsi="Times New Roman" w:cs="Times New Roman"/>
          <w:sz w:val="24"/>
          <w:szCs w:val="18"/>
        </w:rPr>
        <w:t>,</w:t>
      </w:r>
    </w:p>
    <w:p w:rsid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</w:rPr>
        <w:t>pracovný deň -</w:t>
      </w:r>
      <w:r w:rsidRPr="00503F42">
        <w:rPr>
          <w:rFonts w:ascii="Times New Roman" w:hAnsi="Times New Roman" w:cs="Times New Roman"/>
          <w:sz w:val="24"/>
          <w:szCs w:val="18"/>
        </w:rPr>
        <w:t xml:space="preserve"> akýkoľvek deň v týždni s výnimkou zákonom stanovených dní voľna (t.j. dni pracovného voľna a pokoja,) a štátnych sviatkov,</w:t>
      </w:r>
    </w:p>
    <w:p w:rsid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</w:rPr>
        <w:t xml:space="preserve">Prevádzkový poriadok - </w:t>
      </w:r>
      <w:r w:rsidRPr="00503F42">
        <w:rPr>
          <w:rFonts w:ascii="Times New Roman" w:hAnsi="Times New Roman" w:cs="Times New Roman"/>
          <w:sz w:val="24"/>
          <w:szCs w:val="18"/>
        </w:rPr>
        <w:t xml:space="preserve">prevádzkový poriadok </w:t>
      </w:r>
      <w:r w:rsidR="008C5968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 xml:space="preserve">istribučnej siete vydaný spoločnosťou   </w:t>
      </w:r>
      <w:r w:rsidR="00374945">
        <w:rPr>
          <w:rFonts w:ascii="Times New Roman" w:hAnsi="Times New Roman" w:cs="Times New Roman"/>
          <w:sz w:val="24"/>
          <w:szCs w:val="18"/>
        </w:rPr>
        <w:t>Duslo</w:t>
      </w:r>
      <w:r w:rsidRPr="00503F42">
        <w:rPr>
          <w:rFonts w:ascii="Times New Roman" w:hAnsi="Times New Roman" w:cs="Times New Roman"/>
          <w:sz w:val="24"/>
          <w:szCs w:val="18"/>
        </w:rPr>
        <w:t xml:space="preserve">, a.s. ako prevádzkovateľom </w:t>
      </w:r>
      <w:r w:rsidR="008C5968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>istribučnej siete, na základe § 13 ods. 2 zákona č. 250/2012 Z. z. o regulácii v sieťových odvetviach a o zmene a doplnení niektorých zákonov, v znení neskorších predpisov (ďalej len „</w:t>
      </w:r>
      <w:r w:rsidRPr="00503F42">
        <w:rPr>
          <w:rFonts w:ascii="Times New Roman" w:hAnsi="Times New Roman" w:cs="Times New Roman"/>
          <w:b/>
          <w:bCs/>
          <w:sz w:val="24"/>
          <w:szCs w:val="18"/>
        </w:rPr>
        <w:t>Zákon o regulácii</w:t>
      </w:r>
      <w:r w:rsidRPr="00503F42">
        <w:rPr>
          <w:rFonts w:ascii="Times New Roman" w:hAnsi="Times New Roman" w:cs="Times New Roman"/>
          <w:sz w:val="24"/>
          <w:szCs w:val="18"/>
        </w:rPr>
        <w:t>“)</w:t>
      </w:r>
      <w:r w:rsidR="003F2859">
        <w:rPr>
          <w:rFonts w:ascii="Times New Roman" w:hAnsi="Times New Roman" w:cs="Times New Roman"/>
          <w:sz w:val="24"/>
          <w:szCs w:val="18"/>
        </w:rPr>
        <w:t>,</w:t>
      </w:r>
    </w:p>
    <w:p w:rsid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</w:rPr>
        <w:t>prevádzkový tlak -</w:t>
      </w:r>
      <w:r w:rsidRPr="00503F42">
        <w:rPr>
          <w:rFonts w:ascii="Times New Roman" w:hAnsi="Times New Roman" w:cs="Times New Roman"/>
          <w:sz w:val="24"/>
          <w:szCs w:val="18"/>
        </w:rPr>
        <w:t xml:space="preserve"> je pretlak v násobkoch jednotky </w:t>
      </w:r>
      <w:proofErr w:type="spellStart"/>
      <w:r w:rsidRPr="00503F42">
        <w:rPr>
          <w:rFonts w:ascii="Times New Roman" w:hAnsi="Times New Roman" w:cs="Times New Roman"/>
          <w:sz w:val="24"/>
          <w:szCs w:val="18"/>
        </w:rPr>
        <w:t>Pa</w:t>
      </w:r>
      <w:proofErr w:type="spellEnd"/>
      <w:r w:rsidRPr="00503F42">
        <w:rPr>
          <w:rFonts w:ascii="Times New Roman" w:hAnsi="Times New Roman" w:cs="Times New Roman"/>
          <w:sz w:val="24"/>
          <w:szCs w:val="18"/>
        </w:rPr>
        <w:t>, ktorý udržiava PDS v Distribučnej sieti s cieľom efektívneho využitia siete, a ktorý vypočíta ako rozdiel medzi absolútnym tlakom plynu a atmosférickým tlakom,</w:t>
      </w:r>
    </w:p>
    <w:p w:rsidR="00503F42" w:rsidRDefault="00503F42" w:rsidP="003F2859">
      <w:pPr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</w:rPr>
        <w:lastRenderedPageBreak/>
        <w:t xml:space="preserve">maximálny prevádzkový tlak - </w:t>
      </w:r>
      <w:r w:rsidRPr="00503F42">
        <w:rPr>
          <w:rFonts w:ascii="Times New Roman" w:hAnsi="Times New Roman" w:cs="Times New Roman"/>
          <w:sz w:val="24"/>
          <w:szCs w:val="18"/>
        </w:rPr>
        <w:t xml:space="preserve">je najvyšší tlak, pri ktorom je možné </w:t>
      </w:r>
      <w:r w:rsidR="008C5968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>istribučnú sieť nepretržite prevádzkovať za bežných prevádzkových podmienok,</w:t>
      </w:r>
    </w:p>
    <w:p w:rsid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</w:rPr>
        <w:t>minimálny prevádzkový tlak -</w:t>
      </w:r>
      <w:r w:rsidRPr="00503F42">
        <w:rPr>
          <w:rFonts w:ascii="Times New Roman" w:hAnsi="Times New Roman" w:cs="Times New Roman"/>
          <w:sz w:val="24"/>
          <w:szCs w:val="18"/>
        </w:rPr>
        <w:t xml:space="preserve"> je najnižší tlak, pri ktorom je možné </w:t>
      </w:r>
      <w:r w:rsidR="008C5968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>istribučnú sieť nepretržite prevádzkovať za bežných prevádzkových podmienok,</w:t>
      </w:r>
    </w:p>
    <w:p w:rsid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</w:rPr>
        <w:t>bežné prevádzkové podmienky -</w:t>
      </w:r>
      <w:r w:rsidRPr="00503F42">
        <w:rPr>
          <w:rFonts w:ascii="Times New Roman" w:hAnsi="Times New Roman" w:cs="Times New Roman"/>
          <w:sz w:val="24"/>
          <w:szCs w:val="18"/>
        </w:rPr>
        <w:t xml:space="preserve"> sú podmienky, pri ktorých nenastávajú žiadne poruchy v zariadení alebo v toku plynu,</w:t>
      </w:r>
    </w:p>
    <w:p w:rsid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</w:rPr>
        <w:t>pripojenie -</w:t>
      </w:r>
      <w:r w:rsidRPr="00503F42">
        <w:rPr>
          <w:rFonts w:ascii="Times New Roman" w:hAnsi="Times New Roman" w:cs="Times New Roman"/>
          <w:sz w:val="24"/>
          <w:szCs w:val="18"/>
        </w:rPr>
        <w:t xml:space="preserve"> súbor úkonov a činností nevyhnutných na zabezpečenie fyzického spojenia Distribučnej siete s nadväzujúcou sieťou alebo Distribučnej siete s odberným plynovým zariadením,</w:t>
      </w:r>
    </w:p>
    <w:p w:rsidR="006D4B70" w:rsidRDefault="006D4B70" w:rsidP="0092404F">
      <w:pPr>
        <w:spacing w:before="12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6D4B70">
        <w:rPr>
          <w:rFonts w:ascii="Times New Roman" w:hAnsi="Times New Roman" w:cs="Times New Roman"/>
          <w:b/>
          <w:bCs/>
          <w:sz w:val="24"/>
          <w:szCs w:val="18"/>
        </w:rPr>
        <w:t>meradlo</w:t>
      </w:r>
      <w:r>
        <w:rPr>
          <w:rFonts w:ascii="Times New Roman" w:hAnsi="Times New Roman" w:cs="Times New Roman"/>
          <w:b/>
          <w:bCs/>
          <w:sz w:val="24"/>
          <w:szCs w:val="18"/>
        </w:rPr>
        <w:t xml:space="preserve"> – </w:t>
      </w:r>
      <w:r>
        <w:rPr>
          <w:rFonts w:ascii="Times New Roman" w:hAnsi="Times New Roman" w:cs="Times New Roman"/>
          <w:bCs/>
          <w:sz w:val="24"/>
          <w:szCs w:val="18"/>
        </w:rPr>
        <w:t>technický prostriedok alebo súbor technických prostriedkov na meranie množstva a fyzikálnych vlastností zemného plynu v spojitosti s jeho distribúciou a dodávkou,</w:t>
      </w:r>
    </w:p>
    <w:p w:rsid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</w:rPr>
        <w:t>rosný bod vody</w:t>
      </w:r>
      <w:r w:rsidRPr="00503F42">
        <w:rPr>
          <w:rFonts w:ascii="Times New Roman" w:hAnsi="Times New Roman" w:cs="Times New Roman"/>
          <w:sz w:val="24"/>
          <w:szCs w:val="18"/>
        </w:rPr>
        <w:t xml:space="preserve"> - teplota v stupňoch Celzia, pri ktorej, berúc do úvahy definovaný tlak, začína kondenzovať vodná para obsiahnutá v plyne,</w:t>
      </w:r>
    </w:p>
    <w:p w:rsid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</w:rPr>
        <w:t>rosný bod uhľovodíkov -</w:t>
      </w:r>
      <w:r w:rsidRPr="00503F42">
        <w:rPr>
          <w:rFonts w:ascii="Times New Roman" w:hAnsi="Times New Roman" w:cs="Times New Roman"/>
          <w:sz w:val="24"/>
          <w:szCs w:val="18"/>
        </w:rPr>
        <w:t xml:space="preserve"> teplota v stupňoch Celzia, pri ktorej, berúc do úvahy definovaný tlak, začínajú kondenzovať uhľovodíky obsiahnuté v plyne, </w:t>
      </w:r>
    </w:p>
    <w:p w:rsid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</w:rPr>
        <w:t>spaľovacie teplo -</w:t>
      </w:r>
      <w:r w:rsidRPr="00503F42">
        <w:rPr>
          <w:rFonts w:ascii="Times New Roman" w:hAnsi="Times New Roman" w:cs="Times New Roman"/>
          <w:sz w:val="24"/>
          <w:szCs w:val="18"/>
        </w:rPr>
        <w:t xml:space="preserve"> množstvo tepla, vyjadrené v MJ.m</w:t>
      </w:r>
      <w:r w:rsidRPr="00503F42">
        <w:rPr>
          <w:rFonts w:ascii="Times New Roman" w:hAnsi="Times New Roman" w:cs="Times New Roman"/>
          <w:sz w:val="24"/>
          <w:szCs w:val="18"/>
          <w:vertAlign w:val="superscript"/>
        </w:rPr>
        <w:t>-3</w:t>
      </w:r>
      <w:r w:rsidRPr="00503F42">
        <w:rPr>
          <w:rFonts w:ascii="Times New Roman" w:hAnsi="Times New Roman" w:cs="Times New Roman"/>
          <w:sz w:val="24"/>
          <w:szCs w:val="18"/>
        </w:rPr>
        <w:t xml:space="preserve"> alebo v kWh.m</w:t>
      </w:r>
      <w:r w:rsidRPr="00503F42">
        <w:rPr>
          <w:rFonts w:ascii="Times New Roman" w:hAnsi="Times New Roman" w:cs="Times New Roman"/>
          <w:sz w:val="24"/>
          <w:szCs w:val="18"/>
          <w:vertAlign w:val="superscript"/>
        </w:rPr>
        <w:t>-3</w:t>
      </w:r>
      <w:r w:rsidRPr="00503F42">
        <w:rPr>
          <w:rFonts w:ascii="Times New Roman" w:hAnsi="Times New Roman" w:cs="Times New Roman"/>
          <w:sz w:val="24"/>
          <w:szCs w:val="18"/>
        </w:rPr>
        <w:t>, uvoľnené úplným spálením jedného kubického metra (1 m</w:t>
      </w:r>
      <w:r w:rsidRPr="00503F42">
        <w:rPr>
          <w:rFonts w:ascii="Times New Roman" w:hAnsi="Times New Roman" w:cs="Times New Roman"/>
          <w:sz w:val="24"/>
          <w:szCs w:val="18"/>
          <w:vertAlign w:val="superscript"/>
        </w:rPr>
        <w:t>3</w:t>
      </w:r>
      <w:r w:rsidRPr="00503F42">
        <w:rPr>
          <w:rFonts w:ascii="Times New Roman" w:hAnsi="Times New Roman" w:cs="Times New Roman"/>
          <w:sz w:val="24"/>
          <w:szCs w:val="18"/>
        </w:rPr>
        <w:t xml:space="preserve">) suchého zemného plynu so </w:t>
      </w:r>
      <w:proofErr w:type="spellStart"/>
      <w:r w:rsidRPr="00503F42">
        <w:rPr>
          <w:rFonts w:ascii="Times New Roman" w:hAnsi="Times New Roman" w:cs="Times New Roman"/>
          <w:sz w:val="24"/>
          <w:szCs w:val="18"/>
        </w:rPr>
        <w:t>stechiometrickým</w:t>
      </w:r>
      <w:proofErr w:type="spellEnd"/>
      <w:r w:rsidRPr="00503F42">
        <w:rPr>
          <w:rFonts w:ascii="Times New Roman" w:hAnsi="Times New Roman" w:cs="Times New Roman"/>
          <w:sz w:val="24"/>
          <w:szCs w:val="18"/>
        </w:rPr>
        <w:t xml:space="preserve"> množstvom vzduchu pri konštantnom tlaku 101,325 kPa a východiskovej teplote reagujúcich  zložiek 25°C, pričom všetky produkty spaľovania ochladené na východiskovú teplotu sú v plynnom stave okrem vody, ktorá pri ochladení na východiskovú teplotu skondenzuje</w:t>
      </w:r>
      <w:r w:rsidR="003F2859">
        <w:rPr>
          <w:rFonts w:ascii="Times New Roman" w:hAnsi="Times New Roman" w:cs="Times New Roman"/>
          <w:sz w:val="24"/>
          <w:szCs w:val="18"/>
        </w:rPr>
        <w:t>,</w:t>
      </w:r>
    </w:p>
    <w:p w:rsid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</w:rPr>
        <w:t>technická kapacita -</w:t>
      </w:r>
      <w:r w:rsidRPr="00503F42">
        <w:rPr>
          <w:rFonts w:ascii="Times New Roman" w:hAnsi="Times New Roman" w:cs="Times New Roman"/>
          <w:sz w:val="24"/>
          <w:szCs w:val="18"/>
        </w:rPr>
        <w:t xml:space="preserve"> maximálne množstvo plynu, ktoré môže byť distribuované za časovú jednotku, a ktoré súvisí s fyzikálnymi vlastnosťami prúdenia plynu v plynovodoch, a ktoré závisí, okrem iného, od dĺžky plynovodu a udržiavania požadovaného tlaku. Technická kapacita Distribučnej siete sa stanovuje samostatne pre každé miesto pripojenia, nakoľko hodnota technickej kapacity Distribučnej siete je odlišná v každom bode Distribučnej siete a zároveň závisí od požadovanej úrovne tlaku,</w:t>
      </w:r>
    </w:p>
    <w:p w:rsid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</w:rPr>
        <w:t xml:space="preserve">havária - </w:t>
      </w:r>
      <w:r w:rsidRPr="00503F42">
        <w:rPr>
          <w:rFonts w:ascii="Times New Roman" w:hAnsi="Times New Roman" w:cs="Times New Roman"/>
          <w:sz w:val="24"/>
          <w:szCs w:val="18"/>
        </w:rPr>
        <w:t>náhle vzniknutá udalosť, ktorá je odchýlkou od normálneho prevádzkového stavu Distribučnej siete, a ktorá predstavuje existujúce ohrozenie alebo možné ohrozenie zdravia alebo života osôb, majetku, ohrozenie životného prostredia alebo plynárenského zariadenia ,</w:t>
      </w:r>
    </w:p>
    <w:p w:rsid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bCs/>
          <w:sz w:val="24"/>
          <w:szCs w:val="18"/>
        </w:rPr>
        <w:t xml:space="preserve">porucha - </w:t>
      </w:r>
      <w:r w:rsidRPr="00503F42">
        <w:rPr>
          <w:rFonts w:ascii="Times New Roman" w:hAnsi="Times New Roman" w:cs="Times New Roman"/>
          <w:sz w:val="24"/>
          <w:szCs w:val="18"/>
        </w:rPr>
        <w:t>odchýlka od normálneho prevádzkového stavu Distribučnej siete, ktorá môže ohroziť bezpečnosť alebo spoľahlivosť distribúcie zemného plynu v určitej časti distribučnej siete.</w:t>
      </w:r>
    </w:p>
    <w:p w:rsidR="00503F42" w:rsidRDefault="00503F42" w:rsidP="0092404F">
      <w:pPr>
        <w:spacing w:before="1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sz w:val="24"/>
          <w:szCs w:val="18"/>
        </w:rPr>
        <w:t xml:space="preserve">DS  –   </w:t>
      </w:r>
      <w:r w:rsidR="008C5968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>istribučná sieť</w:t>
      </w:r>
    </w:p>
    <w:p w:rsidR="00503F42" w:rsidRDefault="00503F42" w:rsidP="003F2859">
      <w:pPr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b/>
          <w:sz w:val="24"/>
          <w:szCs w:val="18"/>
        </w:rPr>
        <w:t>PDS –</w:t>
      </w:r>
      <w:r w:rsidRPr="00503F42">
        <w:rPr>
          <w:rFonts w:ascii="Times New Roman" w:hAnsi="Times New Roman" w:cs="Times New Roman"/>
          <w:sz w:val="24"/>
          <w:szCs w:val="18"/>
        </w:rPr>
        <w:t xml:space="preserve">  prevádzkovateľ </w:t>
      </w:r>
      <w:r w:rsidR="008C5968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>istribučnej siete</w:t>
      </w:r>
    </w:p>
    <w:p w:rsidR="00C732F0" w:rsidRDefault="00C732F0" w:rsidP="003F2859">
      <w:pPr>
        <w:jc w:val="both"/>
        <w:rPr>
          <w:rFonts w:ascii="Times New Roman" w:hAnsi="Times New Roman" w:cs="Times New Roman"/>
          <w:sz w:val="24"/>
          <w:szCs w:val="18"/>
        </w:rPr>
      </w:pPr>
    </w:p>
    <w:p w:rsidR="00C732F0" w:rsidRDefault="00C732F0" w:rsidP="003F2859">
      <w:pPr>
        <w:jc w:val="both"/>
        <w:rPr>
          <w:rFonts w:ascii="Times New Roman" w:hAnsi="Times New Roman" w:cs="Times New Roman"/>
          <w:sz w:val="24"/>
          <w:szCs w:val="18"/>
        </w:rPr>
        <w:sectPr w:rsidR="00C732F0" w:rsidSect="00A43A45">
          <w:headerReference w:type="default" r:id="rId16"/>
          <w:footerReference w:type="default" r:id="rId17"/>
          <w:pgSz w:w="11907" w:h="16840" w:code="9"/>
          <w:pgMar w:top="696" w:right="1134" w:bottom="1134" w:left="1418" w:header="1137" w:footer="0" w:gutter="0"/>
          <w:pgNumType w:start="1"/>
          <w:cols w:space="708"/>
          <w:docGrid w:linePitch="272"/>
        </w:sectPr>
      </w:pPr>
    </w:p>
    <w:p w:rsidR="00503F42" w:rsidRPr="00503F42" w:rsidRDefault="00503F42" w:rsidP="00503F42">
      <w:pPr>
        <w:pStyle w:val="Nadpis1"/>
        <w:ind w:left="426" w:hanging="425"/>
        <w:rPr>
          <w:rFonts w:eastAsia="Calibri"/>
          <w:lang w:eastAsia="en-US"/>
        </w:rPr>
      </w:pPr>
      <w:bookmarkStart w:id="2" w:name="_Toc167700178"/>
      <w:bookmarkStart w:id="3" w:name="_Toc380058404"/>
      <w:r w:rsidRPr="00503F42">
        <w:rPr>
          <w:rFonts w:eastAsia="Calibri"/>
          <w:lang w:eastAsia="en-US"/>
        </w:rPr>
        <w:lastRenderedPageBreak/>
        <w:t>TECHNICKÉ PODMIENKY PRÍSTUPU DO DISTRIBUČNEJ SIETE</w:t>
      </w:r>
      <w:bookmarkEnd w:id="2"/>
      <w:bookmarkEnd w:id="3"/>
    </w:p>
    <w:p w:rsidR="00503F42" w:rsidRPr="00763401" w:rsidRDefault="00503F42" w:rsidP="0052623C">
      <w:pPr>
        <w:pStyle w:val="Nadpis2"/>
        <w:spacing w:after="120"/>
        <w:rPr>
          <w:rFonts w:eastAsia="Calibri"/>
          <w:lang w:eastAsia="en-US"/>
        </w:rPr>
      </w:pPr>
      <w:bookmarkStart w:id="4" w:name="_Toc167700179"/>
      <w:bookmarkStart w:id="5" w:name="_Toc380058405"/>
      <w:r w:rsidRPr="00763401">
        <w:rPr>
          <w:rFonts w:eastAsia="Calibri"/>
          <w:lang w:eastAsia="en-US"/>
        </w:rPr>
        <w:t>Technické požiadavky pre prístup do siete podľa typu účastníka trhu s plynom</w:t>
      </w:r>
      <w:bookmarkEnd w:id="4"/>
      <w:bookmarkEnd w:id="5"/>
    </w:p>
    <w:p w:rsidR="00503F42" w:rsidRDefault="00503F42" w:rsidP="00503F42">
      <w:pPr>
        <w:jc w:val="both"/>
        <w:rPr>
          <w:rFonts w:ascii="Times New Roman" w:hAnsi="Times New Roman" w:cs="Times New Roman"/>
          <w:sz w:val="24"/>
          <w:szCs w:val="18"/>
          <w:lang w:val="pl-PL"/>
        </w:rPr>
      </w:pPr>
      <w:r w:rsidRPr="00503F42">
        <w:rPr>
          <w:rFonts w:ascii="Times New Roman" w:hAnsi="Times New Roman" w:cs="Times New Roman"/>
          <w:sz w:val="24"/>
          <w:szCs w:val="18"/>
        </w:rPr>
        <w:t xml:space="preserve">Množstvo distribuovaného plynu, denná </w:t>
      </w:r>
      <w:r w:rsidR="00C732F0">
        <w:rPr>
          <w:rFonts w:ascii="Times New Roman" w:hAnsi="Times New Roman" w:cs="Times New Roman"/>
          <w:sz w:val="24"/>
          <w:szCs w:val="18"/>
        </w:rPr>
        <w:t xml:space="preserve">distribučná </w:t>
      </w:r>
      <w:r w:rsidRPr="00503F42">
        <w:rPr>
          <w:rFonts w:ascii="Times New Roman" w:hAnsi="Times New Roman" w:cs="Times New Roman"/>
          <w:sz w:val="24"/>
          <w:szCs w:val="18"/>
        </w:rPr>
        <w:t xml:space="preserve">kapacita a hodinová </w:t>
      </w:r>
      <w:r w:rsidR="00C732F0" w:rsidRPr="00C732F0">
        <w:rPr>
          <w:rFonts w:ascii="Times New Roman" w:hAnsi="Times New Roman" w:cs="Times New Roman"/>
          <w:sz w:val="24"/>
          <w:szCs w:val="18"/>
        </w:rPr>
        <w:t xml:space="preserve">distribučná </w:t>
      </w:r>
      <w:r w:rsidRPr="00503F42">
        <w:rPr>
          <w:rFonts w:ascii="Times New Roman" w:hAnsi="Times New Roman" w:cs="Times New Roman"/>
          <w:sz w:val="24"/>
          <w:szCs w:val="18"/>
        </w:rPr>
        <w:t xml:space="preserve">kapacita sa vyjadrujú pri teplote, absolútnom tlaku a relatívnej vlhkosti. PDS stanoví prevádzkový tlak na výstupe z </w:t>
      </w:r>
      <w:r w:rsidR="00C732F0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>istribučnej siete v súlade s článkom 3.2 týchto Technických podmienok. Hodnoty technických parametrov, najmä požadovaný prevádzkový tlak v príslušnom výstupnom bode z Distribučnej siete a požadovanú distribučnú kapacitu, uvádzané v Žiadosti o prístup a distribúciu nesmú prevyšovať</w:t>
      </w:r>
      <w:r w:rsidR="00C732F0">
        <w:rPr>
          <w:rFonts w:ascii="Times New Roman" w:hAnsi="Times New Roman" w:cs="Times New Roman"/>
          <w:sz w:val="24"/>
          <w:szCs w:val="18"/>
        </w:rPr>
        <w:t xml:space="preserve"> </w:t>
      </w:r>
      <w:r w:rsidRPr="00503F42">
        <w:rPr>
          <w:rFonts w:ascii="Times New Roman" w:hAnsi="Times New Roman" w:cs="Times New Roman"/>
          <w:sz w:val="24"/>
          <w:szCs w:val="18"/>
          <w:lang w:val="pl-PL"/>
        </w:rPr>
        <w:t>hodnoty technických parametrov, ktoré boli stanovené v Podmienkach pripojenia pre konkrétne miesto pripojenia.</w:t>
      </w:r>
    </w:p>
    <w:p w:rsidR="00503F42" w:rsidRPr="00763401" w:rsidRDefault="00503F42" w:rsidP="0052623C">
      <w:pPr>
        <w:pStyle w:val="Nadpis2"/>
        <w:spacing w:after="120"/>
        <w:rPr>
          <w:rFonts w:eastAsia="Calibri"/>
          <w:lang w:eastAsia="en-US"/>
        </w:rPr>
      </w:pPr>
      <w:bookmarkStart w:id="6" w:name="_Toc167700180"/>
      <w:bookmarkStart w:id="7" w:name="_Toc380058406"/>
      <w:r w:rsidRPr="00763401">
        <w:rPr>
          <w:rFonts w:eastAsia="Calibri"/>
          <w:lang w:eastAsia="en-US"/>
        </w:rPr>
        <w:t>Kvalitatívne parametre plynu</w:t>
      </w:r>
      <w:bookmarkEnd w:id="6"/>
      <w:bookmarkEnd w:id="7"/>
    </w:p>
    <w:p w:rsidR="00503F42" w:rsidRPr="00503F42" w:rsidRDefault="00503F42" w:rsidP="00503F42">
      <w:pPr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sz w:val="24"/>
          <w:szCs w:val="18"/>
        </w:rPr>
        <w:t xml:space="preserve">Plyn dodávaný a odovzdávaný vo vstupných bodoch a výstupných bodoch do a z Distribučnej siete musí spĺňať fyzikálne a chemické parametre </w:t>
      </w:r>
      <w:r w:rsidRPr="00503F42">
        <w:rPr>
          <w:rFonts w:ascii="Times New Roman" w:hAnsi="Times New Roman" w:cs="Times New Roman"/>
          <w:i/>
          <w:sz w:val="24"/>
          <w:szCs w:val="18"/>
        </w:rPr>
        <w:t>(príloha č. 1)</w:t>
      </w:r>
      <w:r w:rsidRPr="00503F42">
        <w:rPr>
          <w:rFonts w:ascii="Times New Roman" w:hAnsi="Times New Roman" w:cs="Times New Roman"/>
          <w:sz w:val="24"/>
          <w:szCs w:val="18"/>
        </w:rPr>
        <w:t xml:space="preserve"> týchto Technických podmienok (ďalej len „</w:t>
      </w:r>
      <w:r w:rsidRPr="00503F42">
        <w:rPr>
          <w:rFonts w:ascii="Times New Roman" w:hAnsi="Times New Roman" w:cs="Times New Roman"/>
          <w:b/>
          <w:bCs/>
          <w:sz w:val="24"/>
          <w:szCs w:val="18"/>
        </w:rPr>
        <w:t>kvalitatívne parametre</w:t>
      </w:r>
      <w:r w:rsidRPr="00503F42">
        <w:rPr>
          <w:rFonts w:ascii="Times New Roman" w:hAnsi="Times New Roman" w:cs="Times New Roman"/>
          <w:sz w:val="24"/>
          <w:szCs w:val="18"/>
        </w:rPr>
        <w:t xml:space="preserve">“). Pri určovaní kvalitatívnych parametrov plynu na vstupoch do </w:t>
      </w:r>
      <w:r w:rsidR="00C732F0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 xml:space="preserve">istribučnej siete sú záväzné údaje namerané a stanovené prevádzkovateľom meracieho zariadenia v bode prepojenia </w:t>
      </w:r>
      <w:r w:rsidR="00C732F0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>istribučných sietí.</w:t>
      </w:r>
    </w:p>
    <w:p w:rsidR="00503F42" w:rsidRPr="00503F42" w:rsidRDefault="00503F42" w:rsidP="00503F42">
      <w:pPr>
        <w:ind w:firstLine="7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sz w:val="24"/>
          <w:szCs w:val="18"/>
        </w:rPr>
        <w:t xml:space="preserve">Prevádzkovatelia meracích zariadení v mieste odovzdania na vstupe do </w:t>
      </w:r>
      <w:r w:rsidR="00C732F0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 xml:space="preserve">istribučnej siete sú povinní poskytovať prevádzkovateľovi </w:t>
      </w:r>
      <w:r w:rsidR="00C732F0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 xml:space="preserve">istribučnej siete údaje o kvalite dodávaného zemného plynu a vytvoriť také podmienky, aby namerané údaje bolo možné prenášať telemetrickou </w:t>
      </w:r>
      <w:r w:rsidR="00485CD2">
        <w:rPr>
          <w:rFonts w:ascii="Times New Roman" w:hAnsi="Times New Roman" w:cs="Times New Roman"/>
          <w:sz w:val="24"/>
          <w:szCs w:val="18"/>
        </w:rPr>
        <w:t xml:space="preserve">alebo inou sústavou </w:t>
      </w:r>
      <w:proofErr w:type="spellStart"/>
      <w:r w:rsidRPr="00503F42">
        <w:rPr>
          <w:rFonts w:ascii="Times New Roman" w:hAnsi="Times New Roman" w:cs="Times New Roman"/>
          <w:sz w:val="24"/>
          <w:szCs w:val="18"/>
        </w:rPr>
        <w:t>sústavou</w:t>
      </w:r>
      <w:proofErr w:type="spellEnd"/>
      <w:r w:rsidRPr="00503F42">
        <w:rPr>
          <w:rFonts w:ascii="Times New Roman" w:hAnsi="Times New Roman" w:cs="Times New Roman"/>
          <w:sz w:val="24"/>
          <w:szCs w:val="18"/>
        </w:rPr>
        <w:t>.</w:t>
      </w:r>
    </w:p>
    <w:p w:rsidR="00503F42" w:rsidRPr="00503F42" w:rsidRDefault="00503F42" w:rsidP="00503F42">
      <w:pPr>
        <w:ind w:firstLine="7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sz w:val="24"/>
          <w:szCs w:val="18"/>
        </w:rPr>
        <w:t xml:space="preserve">Vo vstupných bodoch </w:t>
      </w:r>
      <w:r w:rsidR="00C732F0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>istribučnej siete sú pre hodnotenie plnenia kvalitatívnych parametrov plynu určujúce priemerné denné hodnoty. To sa nevzťahuje na hodnotenie plnenia kvalitatívnych parametrov plynu z ťažobnej siete, v prípade ktorého sa hodnotia priemerné mesačné údaje.</w:t>
      </w:r>
    </w:p>
    <w:p w:rsidR="00503F42" w:rsidRPr="00503F42" w:rsidRDefault="00503F42" w:rsidP="00503F42">
      <w:pPr>
        <w:ind w:firstLine="7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sz w:val="24"/>
          <w:szCs w:val="18"/>
        </w:rPr>
        <w:t>Kvalitatívne parametre plynu vo výstupných bodoch</w:t>
      </w:r>
      <w:r w:rsidR="00C732F0">
        <w:rPr>
          <w:rFonts w:ascii="Times New Roman" w:hAnsi="Times New Roman" w:cs="Times New Roman"/>
          <w:sz w:val="24"/>
          <w:szCs w:val="18"/>
        </w:rPr>
        <w:t xml:space="preserve"> </w:t>
      </w:r>
      <w:r w:rsidR="00C732F0" w:rsidRPr="00C732F0">
        <w:rPr>
          <w:rFonts w:ascii="Times New Roman" w:hAnsi="Times New Roman" w:cs="Times New Roman"/>
          <w:sz w:val="24"/>
          <w:szCs w:val="18"/>
        </w:rPr>
        <w:t xml:space="preserve">Distribučnej </w:t>
      </w:r>
      <w:r w:rsidRPr="00503F42">
        <w:rPr>
          <w:rFonts w:ascii="Times New Roman" w:hAnsi="Times New Roman" w:cs="Times New Roman"/>
          <w:sz w:val="24"/>
          <w:szCs w:val="18"/>
        </w:rPr>
        <w:t xml:space="preserve">siete stanovuje PDS ako vážený priemer kvalitatívnych parametrov prúdov plynu vstupujúcich do </w:t>
      </w:r>
      <w:r w:rsidR="00C732F0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 xml:space="preserve">istribučnej siete,  pričom váhou je objemové množstvo jednotlivých prúdov plynu. Vo výstupných bodoch </w:t>
      </w:r>
      <w:r w:rsidR="00C732F0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 xml:space="preserve">istribučnej siete sú pre hodnotenie plnenia kvalitatívnych parametrov plynu určujúce priemerné mesačné hodnoty.  </w:t>
      </w:r>
    </w:p>
    <w:p w:rsidR="00503F42" w:rsidRPr="00503F42" w:rsidRDefault="00503F42" w:rsidP="00503F42">
      <w:pPr>
        <w:ind w:firstLine="7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sz w:val="24"/>
          <w:szCs w:val="18"/>
        </w:rPr>
        <w:t>Pre potreby hodnotenia kvality plynu dopraveného koncovým odberateľom, ktorým je dodávka plynu fakturovaná v ročných intervaloch, sa kvalitatívne parametre plynu vyhodnocujú ako vážený priemer mesačných údajov za posledných 12 mesiacov.</w:t>
      </w:r>
    </w:p>
    <w:p w:rsidR="00503F42" w:rsidRPr="00503F42" w:rsidRDefault="00503F42" w:rsidP="00503F42">
      <w:pPr>
        <w:ind w:firstLine="7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sz w:val="24"/>
          <w:szCs w:val="18"/>
        </w:rPr>
        <w:t>Pre účely vyhodnotenia dodržania hodnoty spaľovacieho tepla, určenej (</w:t>
      </w:r>
      <w:r w:rsidRPr="00503F42">
        <w:rPr>
          <w:rFonts w:ascii="Times New Roman" w:hAnsi="Times New Roman" w:cs="Times New Roman"/>
          <w:i/>
          <w:sz w:val="24"/>
          <w:szCs w:val="18"/>
        </w:rPr>
        <w:t>príloha č. 1</w:t>
      </w:r>
      <w:r w:rsidRPr="00503F42">
        <w:rPr>
          <w:rFonts w:ascii="Times New Roman" w:hAnsi="Times New Roman" w:cs="Times New Roman"/>
          <w:sz w:val="24"/>
          <w:szCs w:val="18"/>
        </w:rPr>
        <w:t>) týchto Technických podmienok, je DS považovaná za jednu homogénnu oblasť s toleranciou hodnoty spaľovacieho tepla ± 2%.</w:t>
      </w:r>
    </w:p>
    <w:p w:rsidR="00503F42" w:rsidRPr="00503F42" w:rsidRDefault="00503F42" w:rsidP="00503F42">
      <w:pPr>
        <w:ind w:firstLine="7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sz w:val="24"/>
          <w:szCs w:val="18"/>
        </w:rPr>
        <w:t xml:space="preserve">-  </w:t>
      </w:r>
      <w:r w:rsidRPr="00503F42">
        <w:rPr>
          <w:rFonts w:ascii="Times New Roman" w:hAnsi="Times New Roman" w:cs="Times New Roman"/>
          <w:b/>
          <w:i/>
          <w:sz w:val="24"/>
          <w:szCs w:val="18"/>
        </w:rPr>
        <w:t>Hodnota spaľovacieho tepla plynu</w:t>
      </w:r>
      <w:r w:rsidRPr="00503F42">
        <w:rPr>
          <w:rFonts w:ascii="Times New Roman" w:hAnsi="Times New Roman" w:cs="Times New Roman"/>
          <w:sz w:val="24"/>
          <w:szCs w:val="18"/>
        </w:rPr>
        <w:t xml:space="preserve">  -  stanovuje  sa ako vážený priemer hodnôt spaľovacieho tepla prúdov plynu na vstupe do </w:t>
      </w:r>
      <w:r w:rsidR="00D94543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>istribučnej siete za časové obdobia</w:t>
      </w:r>
      <w:r w:rsidR="00D94543">
        <w:rPr>
          <w:rFonts w:ascii="Times New Roman" w:hAnsi="Times New Roman" w:cs="Times New Roman"/>
          <w:sz w:val="24"/>
          <w:szCs w:val="18"/>
        </w:rPr>
        <w:t>.</w:t>
      </w:r>
      <w:r w:rsidRPr="00503F42">
        <w:rPr>
          <w:rFonts w:ascii="Times New Roman" w:hAnsi="Times New Roman" w:cs="Times New Roman"/>
          <w:sz w:val="24"/>
          <w:szCs w:val="18"/>
        </w:rPr>
        <w:t xml:space="preserve"> </w:t>
      </w:r>
    </w:p>
    <w:p w:rsidR="00503F42" w:rsidRPr="00503F42" w:rsidRDefault="00503F42" w:rsidP="00503F42">
      <w:pPr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sz w:val="24"/>
          <w:szCs w:val="18"/>
        </w:rPr>
        <w:t xml:space="preserve">Ak sa  v niektorom výstupnom mieste </w:t>
      </w:r>
      <w:r w:rsidR="00D94543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 xml:space="preserve">istribučnej siete  priemerná mesačná hodnota spaľovacieho tepla odlíši od hodnoty o viac ako ± 2%, ( berie sa do úvahy neistota meracích metód a prístrojov ) PDS je povinný prijať a realizovať opatrenia na rozdelenie </w:t>
      </w:r>
      <w:r w:rsidR="00D94543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>istribučnej siete na homogénne oblasti.</w:t>
      </w:r>
    </w:p>
    <w:p w:rsidR="0092404F" w:rsidRDefault="0092404F" w:rsidP="00503F42">
      <w:pPr>
        <w:ind w:firstLine="720"/>
        <w:jc w:val="both"/>
        <w:rPr>
          <w:rFonts w:ascii="Times New Roman" w:hAnsi="Times New Roman" w:cs="Times New Roman"/>
          <w:sz w:val="24"/>
          <w:szCs w:val="18"/>
        </w:rPr>
      </w:pPr>
    </w:p>
    <w:p w:rsidR="0052623C" w:rsidRDefault="0052623C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br w:type="page"/>
      </w:r>
    </w:p>
    <w:p w:rsidR="00503F42" w:rsidRPr="00503F42" w:rsidRDefault="00503F42" w:rsidP="00503F42">
      <w:pPr>
        <w:ind w:firstLine="720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sz w:val="24"/>
          <w:szCs w:val="18"/>
        </w:rPr>
        <w:lastRenderedPageBreak/>
        <w:t>Plyn dodávaný a odovzdávaný vo vstupných bodoch do DS nesmie obsahovať:</w:t>
      </w:r>
    </w:p>
    <w:p w:rsidR="00503F42" w:rsidRPr="00503F42" w:rsidRDefault="00503F42" w:rsidP="00D94543">
      <w:pPr>
        <w:widowControl/>
        <w:numPr>
          <w:ilvl w:val="0"/>
          <w:numId w:val="12"/>
        </w:numPr>
        <w:tabs>
          <w:tab w:val="clear" w:pos="846"/>
          <w:tab w:val="num" w:pos="284"/>
        </w:tabs>
        <w:ind w:left="426" w:hanging="283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sz w:val="24"/>
          <w:szCs w:val="18"/>
        </w:rPr>
        <w:t>vodu a uhľovodíky v kvapalnom stave,</w:t>
      </w:r>
    </w:p>
    <w:p w:rsidR="00503F42" w:rsidRPr="00503F42" w:rsidRDefault="00503F42" w:rsidP="00D94543">
      <w:pPr>
        <w:widowControl/>
        <w:numPr>
          <w:ilvl w:val="0"/>
          <w:numId w:val="12"/>
        </w:numPr>
        <w:tabs>
          <w:tab w:val="clear" w:pos="846"/>
          <w:tab w:val="num" w:pos="284"/>
        </w:tabs>
        <w:ind w:left="426" w:hanging="283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sz w:val="24"/>
          <w:szCs w:val="18"/>
        </w:rPr>
        <w:t>pevné častice v takom množstve, ktoré by poškodilo materiály používané pri distribúcii plynu,</w:t>
      </w:r>
    </w:p>
    <w:p w:rsidR="00503F42" w:rsidRPr="00503F42" w:rsidRDefault="00503F42" w:rsidP="00D94543">
      <w:pPr>
        <w:widowControl/>
        <w:numPr>
          <w:ilvl w:val="0"/>
          <w:numId w:val="13"/>
        </w:numPr>
        <w:tabs>
          <w:tab w:val="num" w:pos="284"/>
        </w:tabs>
        <w:ind w:left="426" w:hanging="283"/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sz w:val="24"/>
          <w:szCs w:val="18"/>
        </w:rPr>
        <w:t xml:space="preserve">iné plyny, ktoré môžu mať vplyv na bezpečnosť alebo integritu </w:t>
      </w:r>
      <w:r w:rsidR="00D94543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>istribučnej siete.</w:t>
      </w:r>
    </w:p>
    <w:p w:rsidR="00503F42" w:rsidRPr="00503F42" w:rsidRDefault="00503F42" w:rsidP="00503F42">
      <w:pPr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sz w:val="24"/>
          <w:szCs w:val="18"/>
        </w:rPr>
        <w:t>V opačnom prípade má PDS právo odmietnuť prevziať takýto plyn vo vstupných bodoch.</w:t>
      </w:r>
    </w:p>
    <w:p w:rsidR="00503F42" w:rsidRPr="00503F42" w:rsidRDefault="00503F42" w:rsidP="0052623C">
      <w:pPr>
        <w:pStyle w:val="Nadpis2"/>
        <w:spacing w:after="120"/>
        <w:rPr>
          <w:rFonts w:cs="Times New Roman"/>
          <w:szCs w:val="18"/>
        </w:rPr>
      </w:pPr>
      <w:bookmarkStart w:id="8" w:name="_Toc167700181"/>
      <w:bookmarkStart w:id="9" w:name="_Toc380058407"/>
      <w:proofErr w:type="spellStart"/>
      <w:r w:rsidRPr="00763401">
        <w:rPr>
          <w:rFonts w:eastAsia="Calibri"/>
          <w:lang w:eastAsia="en-US"/>
        </w:rPr>
        <w:t>Technicko</w:t>
      </w:r>
      <w:proofErr w:type="spellEnd"/>
      <w:r w:rsidRPr="00763401">
        <w:rPr>
          <w:rFonts w:eastAsia="Calibri"/>
          <w:lang w:eastAsia="en-US"/>
        </w:rPr>
        <w:t xml:space="preserve"> - komunikačné kritéria</w:t>
      </w:r>
      <w:bookmarkEnd w:id="8"/>
      <w:bookmarkEnd w:id="9"/>
    </w:p>
    <w:p w:rsidR="00503F42" w:rsidRPr="00503F42" w:rsidRDefault="00503F42" w:rsidP="00503F42">
      <w:pPr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sz w:val="24"/>
          <w:szCs w:val="18"/>
        </w:rPr>
        <w:t xml:space="preserve">Užívateľ </w:t>
      </w:r>
      <w:r w:rsidR="00E752EB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 xml:space="preserve">istribučnej siete musí mať zaistenú elektronickú komunikáciu s prevádzkovateľom </w:t>
      </w:r>
      <w:r w:rsidR="00E752EB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>istribučnej siete cez k tomu určené rozhranie, alebo musí posielať údaje na báze komunikačného protokolu XML prostredníctvom elektronickej pošty.</w:t>
      </w:r>
    </w:p>
    <w:p w:rsidR="00503F42" w:rsidRPr="00503F42" w:rsidRDefault="00503F42" w:rsidP="00503F42">
      <w:pPr>
        <w:jc w:val="both"/>
        <w:rPr>
          <w:rFonts w:ascii="Times New Roman" w:hAnsi="Times New Roman" w:cs="Times New Roman"/>
          <w:sz w:val="24"/>
          <w:szCs w:val="18"/>
        </w:rPr>
      </w:pPr>
      <w:r w:rsidRPr="00503F42">
        <w:rPr>
          <w:rFonts w:ascii="Times New Roman" w:hAnsi="Times New Roman" w:cs="Times New Roman"/>
          <w:sz w:val="24"/>
          <w:szCs w:val="18"/>
        </w:rPr>
        <w:t xml:space="preserve"> V prípade komunikácie prostredníctvom elektronickej pošty musí mať užívateľ </w:t>
      </w:r>
      <w:r w:rsidR="00E752EB">
        <w:rPr>
          <w:rFonts w:ascii="Times New Roman" w:hAnsi="Times New Roman" w:cs="Times New Roman"/>
          <w:sz w:val="24"/>
          <w:szCs w:val="18"/>
        </w:rPr>
        <w:t>D</w:t>
      </w:r>
      <w:r w:rsidRPr="00503F42">
        <w:rPr>
          <w:rFonts w:ascii="Times New Roman" w:hAnsi="Times New Roman" w:cs="Times New Roman"/>
          <w:sz w:val="24"/>
          <w:szCs w:val="18"/>
        </w:rPr>
        <w:t>istribučnej siete zaistený nepretržitý prístup do komunikačnej siete.</w:t>
      </w:r>
    </w:p>
    <w:p w:rsidR="00503F42" w:rsidRPr="00503F42" w:rsidRDefault="00503F42" w:rsidP="00503F42">
      <w:pPr>
        <w:pStyle w:val="Nadpis1"/>
        <w:ind w:left="426" w:hanging="425"/>
        <w:rPr>
          <w:rFonts w:eastAsia="Calibri"/>
          <w:lang w:eastAsia="en-US"/>
        </w:rPr>
      </w:pPr>
      <w:bookmarkStart w:id="10" w:name="_Toc167700182"/>
      <w:bookmarkStart w:id="11" w:name="_Toc380058408"/>
      <w:r w:rsidRPr="00503F42">
        <w:rPr>
          <w:rFonts w:eastAsia="Calibri"/>
          <w:lang w:eastAsia="en-US"/>
        </w:rPr>
        <w:t>TECHNICKÉ PODMIENKY NA PRIPOJENIE K DISTRIBUČNEJ SIETI</w:t>
      </w:r>
      <w:bookmarkEnd w:id="10"/>
      <w:bookmarkEnd w:id="11"/>
    </w:p>
    <w:p w:rsidR="00503F42" w:rsidRPr="00503F42" w:rsidRDefault="00503F42" w:rsidP="0052623C">
      <w:pPr>
        <w:pStyle w:val="Nadpis2"/>
        <w:spacing w:after="120"/>
        <w:rPr>
          <w:rFonts w:cs="Times New Roman"/>
          <w:szCs w:val="24"/>
          <w:lang w:val="pl-PL"/>
        </w:rPr>
      </w:pPr>
      <w:bookmarkStart w:id="12" w:name="_Toc167700183"/>
      <w:bookmarkStart w:id="13" w:name="_Toc380058409"/>
      <w:r w:rsidRPr="00763401">
        <w:rPr>
          <w:rFonts w:eastAsia="Calibri"/>
          <w:lang w:eastAsia="en-US"/>
        </w:rPr>
        <w:t xml:space="preserve">Technické podmienky pripojenia plynových zariadení k </w:t>
      </w:r>
      <w:r w:rsidR="00E31754">
        <w:rPr>
          <w:rFonts w:eastAsia="Calibri"/>
          <w:lang w:eastAsia="en-US"/>
        </w:rPr>
        <w:t>D</w:t>
      </w:r>
      <w:r w:rsidRPr="00763401">
        <w:rPr>
          <w:rFonts w:eastAsia="Calibri"/>
          <w:lang w:eastAsia="en-US"/>
        </w:rPr>
        <w:t>istribučnej sieti</w:t>
      </w:r>
      <w:bookmarkEnd w:id="12"/>
      <w:bookmarkEnd w:id="13"/>
    </w:p>
    <w:p w:rsidR="00503F42" w:rsidRPr="00503F42" w:rsidRDefault="00503F42" w:rsidP="00503F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 xml:space="preserve">Technické podmienky pripájania nadväzujúcich sieti sa budú riešiť s každým prevádzkovateľom  nadväzujúcej siete individuálne v závislosti od parametrov nadväzujúcej siete a možného miesta pripojenia. </w:t>
      </w:r>
    </w:p>
    <w:p w:rsidR="00503F42" w:rsidRPr="00503F42" w:rsidRDefault="00503F42" w:rsidP="00503F42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 xml:space="preserve"> Podmienky pre pripojenie plynových zariadení k distribučnej sieti PDS stanoví individuálne v závislosti na technických parametroch príslušného plynového zariadenia. Tieto podmienky musia byť stanovené v súlade s príslušnými technickými predpismi, technickými normami alebo technickými pravidlami stanovujúcimi pravidlá projektovania, výstavby a údržby plynových zariadení, pričom PDS je povinný vo svojich vyjadreniach uviesť odkaz na príslušné</w:t>
      </w:r>
    </w:p>
    <w:p w:rsidR="00503F42" w:rsidRPr="00503F42" w:rsidRDefault="00503F42" w:rsidP="00503F4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  <w:lang w:val="pl-PL"/>
        </w:rPr>
        <w:t>technické predpisy, technické normy alebo technické pravidlá.</w:t>
      </w:r>
    </w:p>
    <w:p w:rsidR="00503F42" w:rsidRPr="00503F42" w:rsidRDefault="00503F42" w:rsidP="006D6053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  <w:lang w:val="pl-PL"/>
        </w:rPr>
        <w:t>V prípade, že odberateľ požaduje zmenu kapacity alebo zmenu rozsahu napojených spotrebičov resp. ich rekonštrukciu predloží PDS “ Žiadosť o vyjadrenie k rozšíreniu (zníženiu), rekonštrukci plynových spotrebičov v odbernom mieste”.</w:t>
      </w:r>
    </w:p>
    <w:p w:rsidR="00503F42" w:rsidRDefault="00503F42" w:rsidP="006D6053">
      <w:pPr>
        <w:spacing w:before="12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</w:pPr>
      <w:r w:rsidRPr="00503F42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 xml:space="preserve"> </w:t>
      </w:r>
      <w:r w:rsidRPr="00503F42">
        <w:rPr>
          <w:rFonts w:ascii="Times New Roman" w:hAnsi="Times New Roman" w:cs="Times New Roman"/>
          <w:i/>
          <w:color w:val="000000"/>
          <w:sz w:val="24"/>
          <w:szCs w:val="24"/>
        </w:rPr>
        <w:t>„</w:t>
      </w:r>
      <w:r w:rsidRPr="00503F42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Zmluva o pripojení” nezaručuje rezerváciu distribučnej kapacity”</w:t>
      </w:r>
    </w:p>
    <w:p w:rsidR="00503F42" w:rsidRPr="00763401" w:rsidRDefault="00503F42" w:rsidP="0052623C">
      <w:pPr>
        <w:pStyle w:val="Nadpis2"/>
        <w:spacing w:after="120"/>
        <w:rPr>
          <w:rFonts w:eastAsia="Calibri"/>
          <w:lang w:eastAsia="en-US"/>
        </w:rPr>
      </w:pPr>
      <w:bookmarkStart w:id="14" w:name="_Toc167700184"/>
      <w:bookmarkStart w:id="15" w:name="_Toc380058413"/>
      <w:r w:rsidRPr="00763401">
        <w:rPr>
          <w:rFonts w:eastAsia="Calibri"/>
          <w:lang w:eastAsia="en-US"/>
        </w:rPr>
        <w:t>Stanovenie tlakovej úrovne</w:t>
      </w:r>
      <w:bookmarkEnd w:id="14"/>
      <w:bookmarkEnd w:id="15"/>
    </w:p>
    <w:p w:rsidR="00503F42" w:rsidRPr="00503F42" w:rsidRDefault="00503F42" w:rsidP="00503F42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>Existenciu dostatočného tlaku určí PDS na základe hydraulického prepočtu plynovodu.</w:t>
      </w:r>
    </w:p>
    <w:p w:rsidR="00503F42" w:rsidRPr="00503F42" w:rsidRDefault="00503F42" w:rsidP="00503F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>Požiadavky na pripojenie k DS tvorenej nízkotlakovým alebo stredotlakovým plynovodom sú splnené na základe výsledkov získaných hydraulickým prepočtom prevádzkovateľom DS.</w:t>
      </w:r>
      <w:r w:rsidR="008E1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F42">
        <w:rPr>
          <w:rFonts w:ascii="Times New Roman" w:hAnsi="Times New Roman" w:cs="Times New Roman"/>
          <w:color w:val="000000"/>
          <w:sz w:val="24"/>
          <w:szCs w:val="24"/>
        </w:rPr>
        <w:t xml:space="preserve">Ak dôjde PDS k zisteniu, že po pripojení odberného zariadenia k DS: </w:t>
      </w:r>
    </w:p>
    <w:p w:rsidR="00503F42" w:rsidRPr="00503F42" w:rsidRDefault="00503F42" w:rsidP="008E1FC2">
      <w:pPr>
        <w:widowControl/>
        <w:numPr>
          <w:ilvl w:val="0"/>
          <w:numId w:val="11"/>
        </w:numPr>
        <w:tabs>
          <w:tab w:val="clear" w:pos="1080"/>
          <w:tab w:val="num" w:pos="567"/>
        </w:tabs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>pretlak v jednotlivých uzlových bodoch siete neklesne v prípade použitia regulátora tlaku plynu s min. vstupným pretlakom do 50 kPa pod 1,5 násobok tohto pretlaku, v prípade regulátora tlaku plynu s min. vstupným pretlakom nad 50 kPa (vrátane) pod 1,2 násobok tohto pretlaku</w:t>
      </w:r>
    </w:p>
    <w:p w:rsidR="00503F42" w:rsidRPr="00503F42" w:rsidRDefault="00503F42" w:rsidP="008E1FC2">
      <w:pPr>
        <w:widowControl/>
        <w:numPr>
          <w:ilvl w:val="0"/>
          <w:numId w:val="11"/>
        </w:numPr>
        <w:tabs>
          <w:tab w:val="clear" w:pos="1080"/>
          <w:tab w:val="num" w:pos="567"/>
        </w:tabs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>v mieste prepojenia nízkotlakového a stredotlakového plynovodu (koncové vetvy) neklesne pretlak pod 1,1 násobok pretlaku pri ktorom daný regulátor tlaku plynu podľa svojej výkonovej krivky zabezpečuje požadovaný výkon</w:t>
      </w:r>
    </w:p>
    <w:p w:rsidR="00503F42" w:rsidRDefault="00503F42" w:rsidP="008E1FC2">
      <w:pPr>
        <w:widowControl/>
        <w:numPr>
          <w:ilvl w:val="0"/>
          <w:numId w:val="11"/>
        </w:numPr>
        <w:tabs>
          <w:tab w:val="clear" w:pos="1080"/>
          <w:tab w:val="num" w:pos="567"/>
        </w:tabs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  <w:lang w:val="pl-PL"/>
        </w:rPr>
        <w:t>pretlak v jednotlivých uzloch nízkotlakovej siete neklesne pod 1,</w:t>
      </w:r>
      <w:r w:rsidR="008E1FC2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 w:rsidRPr="00503F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kPa.</w:t>
      </w:r>
    </w:p>
    <w:p w:rsidR="00503F42" w:rsidRPr="00763401" w:rsidRDefault="00503F42" w:rsidP="0052623C">
      <w:pPr>
        <w:pStyle w:val="Nadpis2"/>
        <w:spacing w:after="120"/>
        <w:rPr>
          <w:rFonts w:eastAsia="Calibri"/>
          <w:lang w:eastAsia="en-US"/>
        </w:rPr>
      </w:pPr>
      <w:bookmarkStart w:id="16" w:name="_Toc167700185"/>
      <w:bookmarkStart w:id="17" w:name="_Toc380058414"/>
      <w:r w:rsidRPr="00763401">
        <w:rPr>
          <w:rFonts w:eastAsia="Calibri"/>
          <w:lang w:eastAsia="en-US"/>
        </w:rPr>
        <w:lastRenderedPageBreak/>
        <w:t>Spôsob určenia miesta pripojenia a meracieho miesta</w:t>
      </w:r>
      <w:bookmarkEnd w:id="16"/>
      <w:bookmarkEnd w:id="17"/>
    </w:p>
    <w:p w:rsidR="00503F42" w:rsidRDefault="00503F42" w:rsidP="00503F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>Na základe návrhu odberateľa na umiestnenie požadovaného odberného miesta pre odberné plynové zariadenie a na základe výsledkov hydraulického prepočtu, PDS špecifikuje konkrétne miesto pripojenia odberného plynového zariadenia k DS, ktoré bude uvedené v Podmienkach pripojenia pre pripojenie príslušného odberného plynového zariadenia („Vyjadrenie k žiadosti o pri</w:t>
      </w:r>
      <w:r w:rsidR="0037097F">
        <w:rPr>
          <w:rFonts w:ascii="Times New Roman" w:hAnsi="Times New Roman" w:cs="Times New Roman"/>
          <w:color w:val="000000"/>
          <w:sz w:val="24"/>
          <w:szCs w:val="24"/>
        </w:rPr>
        <w:t>pojenie k DS“) .</w:t>
      </w:r>
    </w:p>
    <w:p w:rsidR="00503F42" w:rsidRPr="00503F42" w:rsidRDefault="00503F42" w:rsidP="002E7DA2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>Na základe návrhu prevádzkovateľa nadväzujúcej siete na miesto pripojenia DS a nadväzujúcej siete a na základe výsledkov hydraulického prepočtu, PDS špecifikuje konkrétne miesto pripojenia:</w:t>
      </w:r>
    </w:p>
    <w:p w:rsidR="00503F42" w:rsidRPr="00503F42" w:rsidRDefault="00503F42" w:rsidP="008E1FC2">
      <w:pPr>
        <w:widowControl/>
        <w:numPr>
          <w:ilvl w:val="0"/>
          <w:numId w:val="16"/>
        </w:numPr>
        <w:tabs>
          <w:tab w:val="clear" w:pos="1080"/>
          <w:tab w:val="num" w:pos="567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>Umiestnenie prepojovacích bodov (vstupného a výstupného) sa dohodne medzi prevádzkovateľom DS a nadväzujúcej siete v Dohode o vzájomnom pripojení.</w:t>
      </w:r>
    </w:p>
    <w:p w:rsidR="00503F42" w:rsidRPr="00503F42" w:rsidRDefault="00503F42" w:rsidP="008E1FC2">
      <w:pPr>
        <w:widowControl/>
        <w:numPr>
          <w:ilvl w:val="0"/>
          <w:numId w:val="16"/>
        </w:numPr>
        <w:tabs>
          <w:tab w:val="clear" w:pos="1080"/>
          <w:tab w:val="num" w:pos="567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>Umiestnenie meracieho miesta, ak ide o pripojenie odberného plynového zariadenia k Distribučnej sieti, stanoví PDS v súlade s príslušnými technickými normami a technickými pravidlami a uvedie ho v Podmienkach pripojenia („Vyjadrenie k žiadosti o pripojenie k distribučnej sieti“) stanovených pre pripojenie príslušného odberného plynového zariadenia.</w:t>
      </w:r>
    </w:p>
    <w:p w:rsidR="00503F42" w:rsidRDefault="00503F42" w:rsidP="008E1FC2">
      <w:pPr>
        <w:widowControl/>
        <w:numPr>
          <w:ilvl w:val="0"/>
          <w:numId w:val="16"/>
        </w:numPr>
        <w:tabs>
          <w:tab w:val="clear" w:pos="1080"/>
          <w:tab w:val="num" w:pos="567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>Umiestnenie meracieho miesta, ak ide o vzájomné pripojenie nadväzujúcich sietí, sa dohodne medzi prevádzkovateľmi nadväzujúcich sietí v osobitnej Dohode o vzájomnom pripojení.</w:t>
      </w:r>
    </w:p>
    <w:p w:rsidR="00503F42" w:rsidRPr="00503F42" w:rsidRDefault="00503F42" w:rsidP="002E7DA2">
      <w:pPr>
        <w:pStyle w:val="Nadpis2"/>
        <w:spacing w:after="120"/>
        <w:rPr>
          <w:rFonts w:cs="Times New Roman"/>
          <w:szCs w:val="24"/>
        </w:rPr>
      </w:pPr>
      <w:bookmarkStart w:id="18" w:name="_Toc167700186"/>
      <w:bookmarkStart w:id="19" w:name="_Toc380058415"/>
      <w:r w:rsidRPr="00763401">
        <w:rPr>
          <w:rFonts w:eastAsia="Calibri"/>
          <w:lang w:eastAsia="en-US"/>
        </w:rPr>
        <w:t>Technické požiadavky pre meranie</w:t>
      </w:r>
      <w:bookmarkEnd w:id="18"/>
      <w:bookmarkEnd w:id="19"/>
    </w:p>
    <w:p w:rsidR="00503F42" w:rsidRPr="00503F42" w:rsidRDefault="00503F42" w:rsidP="00503F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>Vyhotovenie meracieho miesta na vstupe do a výstupe z DS musí byť realizované v súlade s príslušnými technickými normami [5]</w:t>
      </w:r>
      <w:r w:rsidRPr="00503F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3F42">
        <w:rPr>
          <w:rFonts w:ascii="Times New Roman" w:hAnsi="Times New Roman" w:cs="Times New Roman"/>
          <w:color w:val="000000"/>
          <w:sz w:val="24"/>
          <w:szCs w:val="24"/>
        </w:rPr>
        <w:t>a technickými pravidlami [6]:</w:t>
      </w:r>
    </w:p>
    <w:p w:rsidR="00503F42" w:rsidRPr="00503F42" w:rsidRDefault="00503F42" w:rsidP="001B208D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>Pri zriaďovaní meracieho miesta a montáži meradla je odberateľ na žiadosť PDS povinný vykonať požadované úpravy na odbernom zariadení.</w:t>
      </w:r>
    </w:p>
    <w:p w:rsidR="00503F42" w:rsidRPr="00503F42" w:rsidRDefault="00503F42" w:rsidP="001B208D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>Vo výstupnom bode DS sa meradlo inštaluje za hlavný uzáver v smere toku plynu</w:t>
      </w:r>
    </w:p>
    <w:p w:rsidR="00503F42" w:rsidRPr="00503F42" w:rsidRDefault="00503F42" w:rsidP="001B208D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>Meradlo je potrebné chrániť voči poveternostným vplyvom jeho umiestnením do budovy, skrine alebo prístrešku. Na otvorenom priestranstve sa umiestni len meradlo na ktoré nemajú priamy vplyv poveternostné podmienky.</w:t>
      </w:r>
    </w:p>
    <w:p w:rsidR="00503F42" w:rsidRPr="00503F42" w:rsidRDefault="00503F42" w:rsidP="001B208D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>Umiestnenie meracieho miesta má umožňovať ľahký prístup k montáži meradla, jeho kontrole, údržbe a odčítaniu.</w:t>
      </w:r>
    </w:p>
    <w:p w:rsidR="00503F42" w:rsidRDefault="00503F42" w:rsidP="001B208D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>V osobitných prípadoch môže PDS povoliť odberateľovi zriadiť obtok meracieho zariadenia. Obtokové potrubie musí byť vybavené tesným uzáverom, ktorý je pri normálnej prevádzke zaplombovaný  v uzavretej polohe.</w:t>
      </w:r>
    </w:p>
    <w:p w:rsidR="00503F42" w:rsidRPr="00763401" w:rsidRDefault="00503F42" w:rsidP="006D6053">
      <w:pPr>
        <w:pStyle w:val="Nadpis2"/>
        <w:spacing w:after="0"/>
        <w:rPr>
          <w:rFonts w:eastAsia="Calibri"/>
          <w:lang w:eastAsia="en-US"/>
        </w:rPr>
      </w:pPr>
      <w:bookmarkStart w:id="20" w:name="_Toc167700187"/>
      <w:bookmarkStart w:id="21" w:name="_Toc380058416"/>
      <w:r w:rsidRPr="00763401">
        <w:rPr>
          <w:rFonts w:eastAsia="Calibri"/>
          <w:lang w:eastAsia="en-US"/>
        </w:rPr>
        <w:t>Stanovenie maximálnej hodinovej, dennej, ročnej hodnoty odberu plynu,</w:t>
      </w:r>
      <w:bookmarkEnd w:id="20"/>
      <w:bookmarkEnd w:id="21"/>
    </w:p>
    <w:p w:rsidR="00503F42" w:rsidRPr="00763401" w:rsidRDefault="00503F42" w:rsidP="006D6053">
      <w:pPr>
        <w:pStyle w:val="Nadpis2"/>
        <w:numPr>
          <w:ilvl w:val="0"/>
          <w:numId w:val="0"/>
        </w:numPr>
        <w:spacing w:before="0" w:after="0"/>
        <w:ind w:firstLine="720"/>
        <w:rPr>
          <w:rFonts w:eastAsia="Calibri"/>
          <w:lang w:eastAsia="en-US"/>
        </w:rPr>
      </w:pPr>
      <w:bookmarkStart w:id="22" w:name="_Toc167700188"/>
      <w:bookmarkStart w:id="23" w:name="_Toc380058417"/>
      <w:r w:rsidRPr="00763401">
        <w:rPr>
          <w:rFonts w:eastAsia="Calibri"/>
          <w:lang w:eastAsia="en-US"/>
        </w:rPr>
        <w:t>závislosti od kategórie odberateľa</w:t>
      </w:r>
      <w:bookmarkEnd w:id="22"/>
      <w:bookmarkEnd w:id="23"/>
    </w:p>
    <w:p w:rsidR="00153D74" w:rsidRDefault="00503F42" w:rsidP="002E7DA2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F42">
        <w:rPr>
          <w:rFonts w:ascii="Times New Roman" w:hAnsi="Times New Roman" w:cs="Times New Roman"/>
          <w:color w:val="000000"/>
          <w:sz w:val="24"/>
          <w:szCs w:val="24"/>
        </w:rPr>
        <w:t>Pre vyhodnotenie technickej kapacity v DS sa použijú hodnoty maximálnej hodinovej, dennej, ročnej hodnoty odberu plynu v členení na letné a zimné obdobie, ktoré žiadateľ uvedie v „Žiadosti o pripojenie k distribučnej sieti“ [8].</w:t>
      </w:r>
    </w:p>
    <w:p w:rsidR="00153D74" w:rsidRDefault="00153D74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F3DFF" w:rsidRPr="007F3DFF" w:rsidRDefault="007F3DFF" w:rsidP="00153D74">
      <w:pPr>
        <w:pStyle w:val="Nadpis1"/>
        <w:spacing w:line="276" w:lineRule="auto"/>
        <w:ind w:left="426" w:hanging="425"/>
        <w:rPr>
          <w:rFonts w:eastAsia="Calibri"/>
          <w:lang w:eastAsia="en-US"/>
        </w:rPr>
      </w:pPr>
      <w:bookmarkStart w:id="24" w:name="_Toc167700189"/>
      <w:bookmarkStart w:id="25" w:name="_Toc380058418"/>
      <w:r w:rsidRPr="007F3DFF">
        <w:rPr>
          <w:rFonts w:eastAsia="Calibri"/>
          <w:lang w:eastAsia="en-US"/>
        </w:rPr>
        <w:lastRenderedPageBreak/>
        <w:t xml:space="preserve">TECHNICKÉ PODMIENKY TECHNICKEJ </w:t>
      </w:r>
      <w:r w:rsidR="00153D74">
        <w:rPr>
          <w:rFonts w:eastAsia="Calibri"/>
          <w:lang w:eastAsia="en-US"/>
        </w:rPr>
        <w:t xml:space="preserve"> </w:t>
      </w:r>
      <w:r w:rsidRPr="007F3DFF">
        <w:rPr>
          <w:rFonts w:eastAsia="Calibri"/>
          <w:lang w:eastAsia="en-US"/>
        </w:rPr>
        <w:t xml:space="preserve">SÚČINNOSTI </w:t>
      </w:r>
      <w:r w:rsidR="00153D74">
        <w:rPr>
          <w:rFonts w:eastAsia="Calibri"/>
          <w:lang w:eastAsia="en-US"/>
        </w:rPr>
        <w:t xml:space="preserve"> </w:t>
      </w:r>
      <w:r w:rsidRPr="007F3DFF">
        <w:rPr>
          <w:rFonts w:eastAsia="Calibri"/>
          <w:lang w:eastAsia="en-US"/>
        </w:rPr>
        <w:t>SIETÍ</w:t>
      </w:r>
      <w:bookmarkEnd w:id="24"/>
      <w:bookmarkEnd w:id="25"/>
    </w:p>
    <w:p w:rsidR="007F3DFF" w:rsidRDefault="007F3DFF" w:rsidP="00153D74">
      <w:pPr>
        <w:pStyle w:val="Nadpis2"/>
        <w:spacing w:after="120"/>
        <w:rPr>
          <w:rFonts w:eastAsia="Calibri"/>
          <w:lang w:eastAsia="en-US"/>
        </w:rPr>
      </w:pPr>
      <w:bookmarkStart w:id="26" w:name="_Toc167700190"/>
      <w:bookmarkStart w:id="27" w:name="_Toc380058419"/>
      <w:r w:rsidRPr="00763401">
        <w:rPr>
          <w:rFonts w:eastAsia="Calibri"/>
          <w:lang w:eastAsia="en-US"/>
        </w:rPr>
        <w:t>Prepojovacie body medzi Distribučnou sieťou a nadväzujúcimi sieťami</w:t>
      </w:r>
      <w:bookmarkEnd w:id="26"/>
      <w:bookmarkEnd w:id="27"/>
    </w:p>
    <w:p w:rsidR="007F3DFF" w:rsidRPr="007F3DFF" w:rsidRDefault="007F3DFF" w:rsidP="00F66F08">
      <w:pPr>
        <w:jc w:val="both"/>
        <w:rPr>
          <w:rFonts w:ascii="Times New Roman" w:hAnsi="Times New Roman" w:cs="Times New Roman"/>
          <w:sz w:val="24"/>
          <w:szCs w:val="18"/>
        </w:rPr>
      </w:pPr>
      <w:r w:rsidRPr="007F3DFF">
        <w:rPr>
          <w:rFonts w:ascii="Times New Roman" w:hAnsi="Times New Roman" w:cs="Times New Roman"/>
          <w:sz w:val="24"/>
          <w:szCs w:val="18"/>
        </w:rPr>
        <w:t>Prepojovacie body musia spĺňať podmienky príslušných technických noriem a podmienky nadväznosti jednotlivých prepojených sietí vo väzbe na príslušnú tlakovú úroveň a na požadované prietoky plynu. Ak je požadované prepojenie sietí s rôznou tlakovou úrovňou musí byť prepojovací bod medzi prepojenými sieťami vybavený regulátorom tlaku.</w:t>
      </w:r>
    </w:p>
    <w:p w:rsidR="007F3DFF" w:rsidRDefault="007F3DFF" w:rsidP="00153D74">
      <w:pPr>
        <w:spacing w:before="120"/>
        <w:jc w:val="both"/>
        <w:rPr>
          <w:rFonts w:ascii="Times New Roman" w:hAnsi="Times New Roman" w:cs="Times New Roman"/>
          <w:sz w:val="24"/>
          <w:szCs w:val="18"/>
        </w:rPr>
      </w:pPr>
      <w:r w:rsidRPr="007F3DFF">
        <w:rPr>
          <w:rFonts w:ascii="Times New Roman" w:hAnsi="Times New Roman" w:cs="Times New Roman"/>
          <w:sz w:val="24"/>
          <w:szCs w:val="18"/>
        </w:rPr>
        <w:t>Distribučná sieť je s inými distribučnými sieťami prepojená prostredníctvom prepojovacích bodov. Vo všetkých prepojovacích bodoch medzi sieťami je potrebné zabezpečiť meranie množstva a stanovenie tlakovej úrovne odovzdávaného plynu.</w:t>
      </w:r>
    </w:p>
    <w:p w:rsidR="007F3DFF" w:rsidRPr="00763401" w:rsidRDefault="007F3DFF" w:rsidP="00153D74">
      <w:pPr>
        <w:pStyle w:val="Nadpis2"/>
        <w:spacing w:after="120"/>
        <w:rPr>
          <w:rFonts w:eastAsia="Calibri"/>
          <w:lang w:eastAsia="en-US"/>
        </w:rPr>
      </w:pPr>
      <w:bookmarkStart w:id="28" w:name="_Toc167700191"/>
      <w:bookmarkStart w:id="29" w:name="_Toc380058420"/>
      <w:r w:rsidRPr="00763401">
        <w:rPr>
          <w:rFonts w:eastAsia="Calibri"/>
          <w:lang w:eastAsia="en-US"/>
        </w:rPr>
        <w:t>Technické režimy prevádzky plynovodov vrátane vstupného a výstupného tlaku</w:t>
      </w:r>
      <w:bookmarkEnd w:id="28"/>
      <w:bookmarkEnd w:id="29"/>
    </w:p>
    <w:p w:rsidR="007F3DFF" w:rsidRPr="007F3DFF" w:rsidRDefault="007F3DFF" w:rsidP="007F3DFF">
      <w:pPr>
        <w:jc w:val="both"/>
        <w:rPr>
          <w:rFonts w:ascii="Times New Roman" w:hAnsi="Times New Roman" w:cs="Times New Roman"/>
          <w:sz w:val="24"/>
          <w:szCs w:val="18"/>
        </w:rPr>
      </w:pPr>
      <w:r w:rsidRPr="007F3DFF">
        <w:rPr>
          <w:rFonts w:ascii="Times New Roman" w:hAnsi="Times New Roman" w:cs="Times New Roman"/>
          <w:sz w:val="24"/>
          <w:szCs w:val="18"/>
        </w:rPr>
        <w:t>PDS zodpovedá za to, že technický režim prevádzky plynovodov zabezpečí bezpečnú a spoľahlivú dopravu plynu.</w:t>
      </w:r>
    </w:p>
    <w:p w:rsidR="007F3DFF" w:rsidRPr="007F3DFF" w:rsidRDefault="007F3DFF" w:rsidP="00F66F08">
      <w:pPr>
        <w:widowControl/>
        <w:numPr>
          <w:ilvl w:val="0"/>
          <w:numId w:val="18"/>
        </w:numPr>
        <w:tabs>
          <w:tab w:val="clear" w:pos="1080"/>
          <w:tab w:val="num" w:pos="426"/>
        </w:tabs>
        <w:ind w:left="426" w:hanging="283"/>
        <w:jc w:val="both"/>
        <w:rPr>
          <w:rFonts w:ascii="Times New Roman" w:hAnsi="Times New Roman" w:cs="Times New Roman"/>
          <w:sz w:val="24"/>
          <w:szCs w:val="18"/>
        </w:rPr>
      </w:pPr>
      <w:r w:rsidRPr="007F3DFF">
        <w:rPr>
          <w:rFonts w:ascii="Times New Roman" w:hAnsi="Times New Roman" w:cs="Times New Roman"/>
          <w:sz w:val="24"/>
          <w:szCs w:val="18"/>
        </w:rPr>
        <w:t>V rámci riadenia PDS zabezpečuje všetky nevyhnutné opatrenia za tým účelom, aby nedošlo k prekročeniu hodnôt maximálneho prevádzkového tlaku v príslušných častiach DS.</w:t>
      </w:r>
    </w:p>
    <w:p w:rsidR="007F3DFF" w:rsidRPr="007F3DFF" w:rsidRDefault="007F3DFF" w:rsidP="00F66F08">
      <w:pPr>
        <w:widowControl/>
        <w:numPr>
          <w:ilvl w:val="0"/>
          <w:numId w:val="18"/>
        </w:numPr>
        <w:tabs>
          <w:tab w:val="clear" w:pos="1080"/>
          <w:tab w:val="num" w:pos="426"/>
        </w:tabs>
        <w:ind w:left="426" w:hanging="283"/>
        <w:jc w:val="both"/>
        <w:rPr>
          <w:rFonts w:ascii="Times New Roman" w:hAnsi="Times New Roman" w:cs="Times New Roman"/>
          <w:sz w:val="24"/>
          <w:szCs w:val="18"/>
        </w:rPr>
      </w:pPr>
      <w:r w:rsidRPr="007F3DFF">
        <w:rPr>
          <w:rFonts w:ascii="Times New Roman" w:hAnsi="Times New Roman" w:cs="Times New Roman"/>
          <w:sz w:val="24"/>
          <w:szCs w:val="18"/>
        </w:rPr>
        <w:t>V rámci riadenia PDS zabezpečuje všetky nevyhnutné opatrenia za tým účelom, aby nedošlo k poklesu aktuálneho prevádzkového tlaku v jednotlivých častiach DS pod stanovenú hodnotu minimálneho prevádzkového tlaku.</w:t>
      </w:r>
    </w:p>
    <w:p w:rsidR="007F3DFF" w:rsidRDefault="007F3DFF" w:rsidP="00F66F08">
      <w:pPr>
        <w:widowControl/>
        <w:numPr>
          <w:ilvl w:val="0"/>
          <w:numId w:val="18"/>
        </w:numPr>
        <w:tabs>
          <w:tab w:val="clear" w:pos="1080"/>
          <w:tab w:val="num" w:pos="426"/>
        </w:tabs>
        <w:ind w:left="426" w:hanging="283"/>
        <w:jc w:val="both"/>
        <w:rPr>
          <w:rFonts w:ascii="Times New Roman" w:hAnsi="Times New Roman" w:cs="Times New Roman"/>
          <w:sz w:val="24"/>
          <w:szCs w:val="18"/>
        </w:rPr>
      </w:pPr>
      <w:r w:rsidRPr="007F3DFF">
        <w:rPr>
          <w:rFonts w:ascii="Times New Roman" w:hAnsi="Times New Roman" w:cs="Times New Roman"/>
          <w:sz w:val="24"/>
          <w:szCs w:val="18"/>
        </w:rPr>
        <w:t>Prevádzkovatelia nadväzujúcich sietí sú povinní zabezpečiť, aby bol plyn do prepojovacích bodov medzi DS a nadväzujúcou sieťou pristavený pod takým tlakom aký je dohodnutý medzi PDS a prevádzkovateľom príslušnej nadväzujúcej siete.</w:t>
      </w:r>
    </w:p>
    <w:p w:rsidR="007F3DFF" w:rsidRPr="00763401" w:rsidRDefault="007F3DFF" w:rsidP="00153D74">
      <w:pPr>
        <w:pStyle w:val="Nadpis2"/>
        <w:spacing w:after="120"/>
        <w:rPr>
          <w:rFonts w:eastAsia="Calibri"/>
          <w:lang w:eastAsia="en-US"/>
        </w:rPr>
      </w:pPr>
      <w:bookmarkStart w:id="30" w:name="_Toc167700192"/>
      <w:bookmarkStart w:id="31" w:name="_Toc380058421"/>
      <w:r w:rsidRPr="00763401">
        <w:rPr>
          <w:rFonts w:eastAsia="Calibri"/>
          <w:lang w:eastAsia="en-US"/>
        </w:rPr>
        <w:t>Technické podmienky vzájomnej prevádzky</w:t>
      </w:r>
      <w:r w:rsidR="00763401">
        <w:rPr>
          <w:rFonts w:eastAsia="Calibri"/>
          <w:lang w:eastAsia="en-US"/>
        </w:rPr>
        <w:t xml:space="preserve"> </w:t>
      </w:r>
      <w:r w:rsidRPr="00763401">
        <w:rPr>
          <w:rFonts w:eastAsia="Calibri"/>
          <w:lang w:eastAsia="en-US"/>
        </w:rPr>
        <w:t>schopnosti sietí</w:t>
      </w:r>
      <w:bookmarkEnd w:id="30"/>
      <w:bookmarkEnd w:id="31"/>
    </w:p>
    <w:p w:rsidR="007F3DFF" w:rsidRPr="007F3DFF" w:rsidRDefault="007F3DFF" w:rsidP="007F3DFF">
      <w:pPr>
        <w:jc w:val="both"/>
        <w:rPr>
          <w:rFonts w:ascii="Times New Roman" w:hAnsi="Times New Roman" w:cs="Times New Roman"/>
          <w:sz w:val="24"/>
          <w:szCs w:val="18"/>
        </w:rPr>
      </w:pPr>
      <w:r w:rsidRPr="007F3DFF">
        <w:rPr>
          <w:rFonts w:ascii="Times New Roman" w:hAnsi="Times New Roman" w:cs="Times New Roman"/>
          <w:sz w:val="24"/>
          <w:szCs w:val="18"/>
        </w:rPr>
        <w:t>Vzájomná prevádzkyschopnosť DS a prepravnej siete, inej distribučnej siete, ťažobnej siete alebo priameho plynovodu. Z dôvodu zabezpečenia vzájomnej prevádzkyschopnosti DS s inou distribučnou sieťou, s prepravnou sieťou, s ťažobnou sieťou a priamym plynovodom musia byť v prepojovacích bodoch týchto sietí dodržané najmä:</w:t>
      </w:r>
    </w:p>
    <w:p w:rsidR="007F3DFF" w:rsidRPr="007F3DFF" w:rsidRDefault="007F3DFF" w:rsidP="001B208D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18"/>
        </w:rPr>
      </w:pPr>
      <w:r w:rsidRPr="007F3DFF">
        <w:rPr>
          <w:rFonts w:ascii="Times New Roman" w:hAnsi="Times New Roman" w:cs="Times New Roman"/>
          <w:sz w:val="24"/>
          <w:szCs w:val="18"/>
        </w:rPr>
        <w:t>maximálna a minimálna hodnota tlaku na vstupe do DS,</w:t>
      </w:r>
    </w:p>
    <w:p w:rsidR="007F3DFF" w:rsidRPr="007F3DFF" w:rsidRDefault="007F3DFF" w:rsidP="001B208D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18"/>
        </w:rPr>
      </w:pPr>
      <w:r w:rsidRPr="007F3DFF">
        <w:rPr>
          <w:rFonts w:ascii="Times New Roman" w:hAnsi="Times New Roman" w:cs="Times New Roman"/>
          <w:sz w:val="24"/>
          <w:szCs w:val="18"/>
        </w:rPr>
        <w:t>kvalitatívne parametre plynu,</w:t>
      </w:r>
    </w:p>
    <w:p w:rsidR="007F3DFF" w:rsidRPr="007F3DFF" w:rsidRDefault="007F3DFF" w:rsidP="001B208D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18"/>
          <w:lang w:val="pl-PL"/>
        </w:rPr>
      </w:pPr>
      <w:r w:rsidRPr="007F3DFF">
        <w:rPr>
          <w:rFonts w:ascii="Times New Roman" w:hAnsi="Times New Roman" w:cs="Times New Roman"/>
          <w:sz w:val="24"/>
          <w:szCs w:val="18"/>
          <w:lang w:val="pl-PL"/>
        </w:rPr>
        <w:t>prietok plynu v medziach dohodnutých tolerancií.</w:t>
      </w:r>
    </w:p>
    <w:p w:rsidR="00657DBC" w:rsidRPr="00657DBC" w:rsidRDefault="00657DBC" w:rsidP="00657DBC">
      <w:pPr>
        <w:pStyle w:val="Nadpis1"/>
        <w:ind w:left="426" w:hanging="425"/>
        <w:rPr>
          <w:rFonts w:eastAsia="Calibri"/>
          <w:lang w:eastAsia="en-US"/>
        </w:rPr>
      </w:pPr>
      <w:bookmarkStart w:id="32" w:name="_Toc167700193"/>
      <w:bookmarkStart w:id="33" w:name="_Toc380058422"/>
      <w:r w:rsidRPr="00657DBC">
        <w:rPr>
          <w:rFonts w:eastAsia="Calibri"/>
          <w:lang w:eastAsia="en-US"/>
        </w:rPr>
        <w:t>TECHNICKÉ PODMIENKY NA PREVÁDZKOVANIE DISTRIBUČNEJ SIETE</w:t>
      </w:r>
      <w:bookmarkEnd w:id="32"/>
      <w:bookmarkEnd w:id="33"/>
    </w:p>
    <w:p w:rsidR="00657DBC" w:rsidRPr="00657DBC" w:rsidRDefault="00657DBC" w:rsidP="005D7105">
      <w:pPr>
        <w:pStyle w:val="Nadpis2"/>
        <w:rPr>
          <w:rFonts w:cs="Times New Roman"/>
          <w:szCs w:val="24"/>
          <w:lang w:val="pl-PL"/>
        </w:rPr>
      </w:pPr>
      <w:bookmarkStart w:id="34" w:name="_Toc167700194"/>
      <w:bookmarkStart w:id="35" w:name="_Toc380058423"/>
      <w:r w:rsidRPr="00763401">
        <w:rPr>
          <w:rFonts w:eastAsia="Calibri"/>
          <w:lang w:eastAsia="en-US"/>
        </w:rPr>
        <w:t>Technické podmienky na meranie plynu</w:t>
      </w:r>
      <w:bookmarkEnd w:id="34"/>
      <w:bookmarkEnd w:id="35"/>
    </w:p>
    <w:p w:rsidR="00657DBC" w:rsidRPr="00657DBC" w:rsidRDefault="00657DBC" w:rsidP="00657DBC">
      <w:pPr>
        <w:pStyle w:val="Nadpis3"/>
        <w:jc w:val="both"/>
        <w:rPr>
          <w:rFonts w:cs="Times New Roman"/>
          <w:szCs w:val="24"/>
          <w:lang w:val="pl-PL"/>
        </w:rPr>
      </w:pPr>
      <w:bookmarkStart w:id="36" w:name="_Toc167700195"/>
      <w:bookmarkStart w:id="37" w:name="_Toc380058424"/>
      <w:r w:rsidRPr="00657DBC">
        <w:rPr>
          <w:rFonts w:cs="Times New Roman"/>
          <w:szCs w:val="24"/>
          <w:lang w:val="pl-PL"/>
        </w:rPr>
        <w:t>Pravidlá merania</w:t>
      </w:r>
      <w:bookmarkEnd w:id="36"/>
      <w:bookmarkEnd w:id="37"/>
    </w:p>
    <w:p w:rsidR="00657DBC" w:rsidRPr="00657DBC" w:rsidRDefault="00657DBC" w:rsidP="001B208D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V meracích miestach vo vstupných bodoch DS sa meria prietok a pretečené množstvo plynu, jeho tlak a teplota a stanovujú sa kvalitatívne parametre plynu. </w:t>
      </w: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>Namerané hodnoty sa spracujú aj do formy vhodnej pre telemetrický prenos údajov.</w:t>
      </w:r>
    </w:p>
    <w:p w:rsidR="00657DBC" w:rsidRPr="00657DBC" w:rsidRDefault="00657DBC" w:rsidP="001B208D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V meracích miestach vo výstupných bodoch DS sa meria pretečené množstvo plynu (integrovaná hodnota za jednotku času) a v prípade potreby aj prietok, tlak </w:t>
      </w:r>
      <w:r w:rsidR="00F66F0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alebo </w:t>
      </w: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iné technické parametre. 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>Zvyčajne sa meracie miesto vybaví zariadením na telemetrický prenos dát.</w:t>
      </w:r>
    </w:p>
    <w:p w:rsidR="00657DBC" w:rsidRPr="00657DBC" w:rsidRDefault="00657DBC" w:rsidP="001B208D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lastRenderedPageBreak/>
        <w:t>Množstvo pretečeného plynu je merané určeným meradlom alebo zostavou meradiel (ďalej ako „meradlo“ alebo „meracie zariadenie“). Konštrukčné vyhotovenie meradiel ich technické a metrologické charakteristiky musia spĺňať požiadavky stanovené príslušnými všeobecne záväznými právnymi predpismi [9].</w:t>
      </w:r>
    </w:p>
    <w:p w:rsidR="00657DBC" w:rsidRPr="00657DBC" w:rsidRDefault="00657DBC" w:rsidP="001B208D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Meracie zariadenie vo výstupnom bode DS inštaluje, prevádzkuje a zabezpečuje jeho metrologickú kontrolu na vlastné náklady PDS. Odberateľ je povinný umožniť PDS inštaláciu meracieho zariadenia a telemetrického zariadenia (zariadenia na diaľkový prenos dát). </w:t>
      </w: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Odberateľ poskytne elektrické napájanie pre meracie zariadenie a telemetrické zariadenia, umiestnené v jeho priestoroch. 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>Meracie zariadenie sa uvedie do montážneho listu meradla</w:t>
      </w:r>
      <w:r w:rsidR="00951437">
        <w:rPr>
          <w:rFonts w:ascii="Times New Roman" w:hAnsi="Times New Roman" w:cs="Times New Roman"/>
          <w:color w:val="000000"/>
          <w:sz w:val="24"/>
          <w:szCs w:val="24"/>
        </w:rPr>
        <w:t>, ktorý potvrdzuje koncoví odberateľ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7DBC" w:rsidRPr="00657DBC" w:rsidRDefault="00657DBC" w:rsidP="001B208D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>Meradlá musia pracovať v súlade s príslušnými technickými normami a odporúčaniami výrobcu, musia byť typovo schválené a mať platné overenie. Počas prevádzky musia pracovať v rámci chýb povolených všeobecne záväzným právnym predpisom.</w:t>
      </w:r>
    </w:p>
    <w:p w:rsidR="00657DBC" w:rsidRPr="00657DBC" w:rsidRDefault="00951437" w:rsidP="001B208D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Obchodnou jednotkou, v ktorej sa vyjadrujú a účtujú d</w:t>
      </w:r>
      <w:r w:rsidR="00657DBC"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istribuované množstvá plynu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657DBC"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 objemov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657DBC"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 jednotk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57DBC"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 vyjadren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657DBC"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 v kubických metroch (m³) pri teplote 15°C, absolútnom tlaku 101,325 kPa a relatívnej vlhkosti 0%.</w:t>
      </w:r>
    </w:p>
    <w:p w:rsidR="00657DBC" w:rsidRPr="00657DBC" w:rsidRDefault="00657DBC" w:rsidP="001B208D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>Prepočet nameraných množstiev plynu na obchodné jednotky sa realizuje:</w:t>
      </w:r>
    </w:p>
    <w:p w:rsidR="00657DBC" w:rsidRPr="00657DBC" w:rsidRDefault="00657DBC" w:rsidP="001B208D">
      <w:pPr>
        <w:widowControl/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>určenými meradlami</w:t>
      </w:r>
      <w:r w:rsidR="009D11C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57DBC" w:rsidRDefault="00657DBC" w:rsidP="001B208D">
      <w:pPr>
        <w:widowControl/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>prepočtami v súlade s technickou normou</w:t>
      </w:r>
      <w:r w:rsidR="009D11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7DBC" w:rsidRPr="00657DBC" w:rsidRDefault="00657DBC" w:rsidP="00657DBC">
      <w:pPr>
        <w:pStyle w:val="Nadpis3"/>
        <w:jc w:val="both"/>
        <w:rPr>
          <w:rFonts w:cs="Times New Roman"/>
          <w:szCs w:val="24"/>
        </w:rPr>
      </w:pPr>
      <w:bookmarkStart w:id="38" w:name="_Toc167700196"/>
      <w:bookmarkStart w:id="39" w:name="_Toc380058425"/>
      <w:r w:rsidRPr="00657DBC">
        <w:rPr>
          <w:rFonts w:cs="Times New Roman"/>
          <w:szCs w:val="24"/>
        </w:rPr>
        <w:t xml:space="preserve">Typy </w:t>
      </w:r>
      <w:bookmarkEnd w:id="38"/>
      <w:r w:rsidR="00FC0A97">
        <w:rPr>
          <w:rFonts w:cs="Times New Roman"/>
          <w:szCs w:val="24"/>
        </w:rPr>
        <w:t>meradiel</w:t>
      </w:r>
      <w:bookmarkEnd w:id="39"/>
    </w:p>
    <w:p w:rsidR="00657DBC" w:rsidRPr="00657DBC" w:rsidRDefault="00657DBC" w:rsidP="00657D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Meracie miesta sú podľa veľkosti odberu vybavené </w:t>
      </w:r>
      <w:r w:rsidR="00FC0A97">
        <w:rPr>
          <w:rFonts w:ascii="Times New Roman" w:hAnsi="Times New Roman" w:cs="Times New Roman"/>
          <w:color w:val="000000"/>
          <w:sz w:val="24"/>
          <w:szCs w:val="24"/>
        </w:rPr>
        <w:t>meradlami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57DBC" w:rsidRPr="00657DBC" w:rsidRDefault="00657DBC" w:rsidP="001B208D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>Mera</w:t>
      </w:r>
      <w:r w:rsidR="00FC0A97">
        <w:rPr>
          <w:rFonts w:ascii="Times New Roman" w:hAnsi="Times New Roman" w:cs="Times New Roman"/>
          <w:color w:val="000000"/>
          <w:sz w:val="24"/>
          <w:szCs w:val="24"/>
        </w:rPr>
        <w:t xml:space="preserve">nie 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typu A - je priebežné meranie pretečeného objemového množstva plynu vrátane prepočtu na vzťažné podmienky (obchodnú jednotku), s archiváciou nameraných a vypočítaných hodnôt, so zaznamenaním a archiváciou poruchových stavov </w:t>
      </w:r>
      <w:r w:rsidR="00A653AB">
        <w:rPr>
          <w:rFonts w:ascii="Times New Roman" w:hAnsi="Times New Roman" w:cs="Times New Roman"/>
          <w:color w:val="000000"/>
          <w:sz w:val="24"/>
          <w:szCs w:val="24"/>
        </w:rPr>
        <w:t>meradla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 a s diaľkovým prenosom nameraných a archivovaných hodnôt,</w:t>
      </w:r>
    </w:p>
    <w:p w:rsidR="00657DBC" w:rsidRPr="00657DBC" w:rsidRDefault="00657DBC" w:rsidP="001B208D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>Mera</w:t>
      </w:r>
      <w:r w:rsidR="00FC0A9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>ie typu B - je priebežné meranie pretečeného objemového množstva plynu vrátane prepočtu na vzťažné podmienky (obchodnú jednotku), s archiváciou nameraných a vypočítaných hodnôt, so zaznamenaním a archiváciou poruchových stavov mera</w:t>
      </w:r>
      <w:r w:rsidR="00A653AB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57DBC" w:rsidRPr="00657DBC" w:rsidRDefault="00657DBC" w:rsidP="001B208D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>Mera</w:t>
      </w:r>
      <w:r w:rsidR="00FC0A97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>ie typu C - je meranie pretečeného objemového množstva plynu meradlom schváleného typu,</w:t>
      </w:r>
    </w:p>
    <w:p w:rsidR="00657DBC" w:rsidRPr="00657DBC" w:rsidRDefault="00657DBC" w:rsidP="00657D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657DBC" w:rsidRPr="00657DBC" w:rsidRDefault="00657DBC" w:rsidP="00657D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>Mera</w:t>
      </w:r>
      <w:r w:rsidR="00FC0A97">
        <w:rPr>
          <w:rFonts w:ascii="Times New Roman" w:hAnsi="Times New Roman" w:cs="Times New Roman"/>
          <w:color w:val="000000"/>
          <w:sz w:val="24"/>
          <w:szCs w:val="24"/>
        </w:rPr>
        <w:t xml:space="preserve">dlo </w:t>
      </w:r>
      <w:r w:rsidRPr="00657DBC">
        <w:rPr>
          <w:rFonts w:ascii="Times New Roman" w:hAnsi="Times New Roman" w:cs="Times New Roman"/>
          <w:b/>
          <w:color w:val="000000"/>
          <w:sz w:val="24"/>
          <w:szCs w:val="24"/>
        </w:rPr>
        <w:t>typu A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 sa používa na odberných miestach s ročnou spotrebou väčšou ako 400 tis. m</w:t>
      </w:r>
      <w:r w:rsidRPr="00657DB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 plynu, mera</w:t>
      </w:r>
      <w:r w:rsidR="00FC0A97">
        <w:rPr>
          <w:rFonts w:ascii="Times New Roman" w:hAnsi="Times New Roman" w:cs="Times New Roman"/>
          <w:color w:val="000000"/>
          <w:sz w:val="24"/>
          <w:szCs w:val="24"/>
        </w:rPr>
        <w:t xml:space="preserve">dlo </w:t>
      </w:r>
      <w:r w:rsidRPr="00657DBC">
        <w:rPr>
          <w:rFonts w:ascii="Times New Roman" w:hAnsi="Times New Roman" w:cs="Times New Roman"/>
          <w:b/>
          <w:color w:val="000000"/>
          <w:sz w:val="24"/>
          <w:szCs w:val="24"/>
        </w:rPr>
        <w:t>typu B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 pri spotrebe od 60 tis.m</w:t>
      </w:r>
      <w:r w:rsidRPr="00657DB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 do 400 tis.m</w:t>
      </w:r>
      <w:r w:rsidRPr="00657DB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FC0A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>mera</w:t>
      </w:r>
      <w:r w:rsidR="00FC0A97">
        <w:rPr>
          <w:rFonts w:ascii="Times New Roman" w:hAnsi="Times New Roman" w:cs="Times New Roman"/>
          <w:color w:val="000000"/>
          <w:sz w:val="24"/>
          <w:szCs w:val="24"/>
        </w:rPr>
        <w:t xml:space="preserve">dlo </w:t>
      </w:r>
      <w:r w:rsidRPr="00657DBC">
        <w:rPr>
          <w:rFonts w:ascii="Times New Roman" w:hAnsi="Times New Roman" w:cs="Times New Roman"/>
          <w:b/>
          <w:color w:val="000000"/>
          <w:sz w:val="24"/>
          <w:szCs w:val="24"/>
        </w:rPr>
        <w:t>typu C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 pri spotrebe do 60 tis.m</w:t>
      </w:r>
      <w:r w:rsidRPr="00657DB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>. Oblasti použitia uvedených typov meradiel sa podľa</w:t>
      </w:r>
      <w:r w:rsidR="00FC0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>konkrétnych pomerov v meracom mieste môžu prelínať.</w:t>
      </w:r>
    </w:p>
    <w:p w:rsidR="00657DBC" w:rsidRPr="00657DBC" w:rsidRDefault="00657DBC" w:rsidP="000E458A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>Údaje z mera</w:t>
      </w:r>
      <w:r w:rsidR="00477206">
        <w:rPr>
          <w:rFonts w:ascii="Times New Roman" w:hAnsi="Times New Roman" w:cs="Times New Roman"/>
          <w:color w:val="000000"/>
          <w:sz w:val="24"/>
          <w:szCs w:val="24"/>
        </w:rPr>
        <w:t>diel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 získava PDS priamym odpočtom údajov z meradla v meracom mieste alebo prostredníctvom telemetrického zariadenia. Pre overenia nameraných údajov je užívateľ siete a/alebo odberateľ plynu povinný poskytnúť PDS súčinnosť.</w:t>
      </w:r>
    </w:p>
    <w:p w:rsidR="00657DBC" w:rsidRDefault="00657DBC" w:rsidP="000E458A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>Údaje o množstve distribuovaného plynu namerané z mera</w:t>
      </w:r>
      <w:r w:rsidR="00477206">
        <w:rPr>
          <w:rFonts w:ascii="Times New Roman" w:hAnsi="Times New Roman" w:cs="Times New Roman"/>
          <w:color w:val="000000"/>
          <w:sz w:val="24"/>
          <w:szCs w:val="24"/>
        </w:rPr>
        <w:t>diel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>, poskytne PDS užívateľovi siete za podmienok uvedených v tomto bode. Ak je užívateľ siete zároveň dodávateľom plynu, môže tento užívateľ siete (dodávateľ plynu) požiadať PDS o sprístupnenie takýchto údajov z telemetrického zariadenia aj</w:t>
      </w:r>
      <w:r w:rsidR="00FD4B2B">
        <w:rPr>
          <w:rFonts w:ascii="Times New Roman" w:hAnsi="Times New Roman" w:cs="Times New Roman"/>
          <w:color w:val="000000"/>
          <w:sz w:val="24"/>
          <w:szCs w:val="24"/>
        </w:rPr>
        <w:t xml:space="preserve"> pre svojich odberateľov plynu.</w:t>
      </w:r>
    </w:p>
    <w:p w:rsidR="00FD4B2B" w:rsidRPr="00657DBC" w:rsidRDefault="00FD4B2B" w:rsidP="00657D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DBC" w:rsidRPr="00657DBC" w:rsidRDefault="00657DBC" w:rsidP="00657DBC">
      <w:pPr>
        <w:pStyle w:val="Nadpis3"/>
        <w:jc w:val="both"/>
        <w:rPr>
          <w:rFonts w:cs="Times New Roman"/>
          <w:bCs/>
          <w:color w:val="000000"/>
          <w:szCs w:val="24"/>
        </w:rPr>
      </w:pPr>
      <w:bookmarkStart w:id="40" w:name="_Toc167700197"/>
      <w:bookmarkStart w:id="41" w:name="_Toc380058426"/>
      <w:r w:rsidRPr="00657DBC">
        <w:rPr>
          <w:rFonts w:cs="Times New Roman"/>
          <w:bCs/>
          <w:color w:val="000000"/>
          <w:szCs w:val="24"/>
        </w:rPr>
        <w:lastRenderedPageBreak/>
        <w:t xml:space="preserve">Prevádzka a kontrola </w:t>
      </w:r>
      <w:bookmarkEnd w:id="40"/>
      <w:r w:rsidR="00477206">
        <w:rPr>
          <w:rFonts w:cs="Times New Roman"/>
          <w:bCs/>
          <w:color w:val="000000"/>
          <w:szCs w:val="24"/>
        </w:rPr>
        <w:t>meradla</w:t>
      </w:r>
      <w:bookmarkEnd w:id="41"/>
    </w:p>
    <w:p w:rsidR="00657DBC" w:rsidRPr="00657DBC" w:rsidRDefault="00477206" w:rsidP="00657D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Meradlá </w:t>
      </w:r>
      <w:r w:rsidR="00657DBC"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a uzávery obtokov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meradiel </w:t>
      </w:r>
      <w:r w:rsidR="00657DBC" w:rsidRPr="00657DBC">
        <w:rPr>
          <w:rFonts w:ascii="Times New Roman" w:hAnsi="Times New Roman" w:cs="Times New Roman"/>
          <w:color w:val="000000"/>
          <w:sz w:val="24"/>
          <w:szCs w:val="24"/>
        </w:rPr>
        <w:t>sú proti neoprávnenej manipulácii chránené zabezpečovacími značkami (ďalej aj ako „plomba“), ktoré osádza PDS alebo ním poverená montážna organizácia. O každej manipulácii s plombami vyhotoví PDS písomný záznam. Otvoriť uzáver obtoku meracieho zariadenia môže len PDS. Pokiaľ hrozí  priame nebezpečenstvo z oneskorenia, môže obtok otvoriť aj odberateľ, tým mu ale vzniká povinnosť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 čo najkratšom čase nahlásiť </w:t>
      </w:r>
      <w:r w:rsidR="00657DBC"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túto skutočnosť na dispečing PDS, resp. na poruchovú linku. </w:t>
      </w:r>
    </w:p>
    <w:p w:rsidR="00657DBC" w:rsidRPr="00657DBC" w:rsidRDefault="00657DBC" w:rsidP="00477206">
      <w:pPr>
        <w:widowControl/>
        <w:numPr>
          <w:ilvl w:val="0"/>
          <w:numId w:val="18"/>
        </w:numPr>
        <w:tabs>
          <w:tab w:val="clear" w:pos="1080"/>
          <w:tab w:val="num" w:pos="709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>Čísla telefónov zverejňuje PDS na internetovej stránke.</w:t>
      </w:r>
    </w:p>
    <w:p w:rsidR="00657DBC" w:rsidRPr="00657DBC" w:rsidRDefault="00657DBC" w:rsidP="00477206">
      <w:pPr>
        <w:widowControl/>
        <w:numPr>
          <w:ilvl w:val="0"/>
          <w:numId w:val="18"/>
        </w:numPr>
        <w:tabs>
          <w:tab w:val="clear" w:pos="1080"/>
          <w:tab w:val="num" w:pos="709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>Odberateľ je povinný prevádzkovať svoje odberné plynové zariadenie tak, aby nespôsobil poškodenie meradla.</w:t>
      </w:r>
    </w:p>
    <w:p w:rsidR="00657DBC" w:rsidRPr="00657DBC" w:rsidRDefault="00657DBC" w:rsidP="00657D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PDS vykonáva prevádzkovú kontrolu, ktorá má za úlohu overiť funkčnosť a správnosť chodu meradiel. Koncový odberateľ je vopred oboznámený o tejto kontrole  a má možnosť zúčastniť sa. </w:t>
      </w: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Kontrola je vykonávaná zabezpečenými kontrolnými meradlami s vyššou presnosťou ako je prípustná chyba meradla.</w:t>
      </w:r>
    </w:p>
    <w:p w:rsidR="00657DBC" w:rsidRPr="00657DBC" w:rsidRDefault="00657DBC" w:rsidP="000E458A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>Ak pri prevádzkovej kontrole meradlo nevyhov</w:t>
      </w:r>
      <w:r w:rsidR="00477206">
        <w:rPr>
          <w:rFonts w:ascii="Times New Roman" w:hAnsi="Times New Roman" w:cs="Times New Roman"/>
          <w:color w:val="000000"/>
          <w:sz w:val="24"/>
          <w:szCs w:val="24"/>
          <w:lang w:val="pl-PL"/>
        </w:rPr>
        <w:t>uje</w:t>
      </w: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>, PDS ho predloží na úradné preskúšanie a podľa výsledkov preskúšania upraví nesprávne namerané množstvá distribuovaného plynu.</w:t>
      </w:r>
    </w:p>
    <w:p w:rsidR="00657DBC" w:rsidRDefault="00657DBC" w:rsidP="00657D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>Zásah do časti odberného zariadenia, ktorou sa distribuje nemeraný plyn a pri ktorom môže nastať neoprávnený odber, môže odberateľ vykonať len na základe súhlasu a podmienok PDS.</w:t>
      </w:r>
    </w:p>
    <w:p w:rsidR="00657DBC" w:rsidRPr="00657DBC" w:rsidRDefault="00657DBC" w:rsidP="000E458A">
      <w:pPr>
        <w:pStyle w:val="Nadpis3"/>
        <w:spacing w:before="120"/>
        <w:jc w:val="both"/>
        <w:rPr>
          <w:rFonts w:cs="Times New Roman"/>
          <w:bCs/>
          <w:color w:val="000000"/>
          <w:szCs w:val="24"/>
          <w:lang w:val="pl-PL"/>
        </w:rPr>
      </w:pPr>
      <w:bookmarkStart w:id="42" w:name="_Toc167700198"/>
      <w:bookmarkStart w:id="43" w:name="_Toc380058427"/>
      <w:r w:rsidRPr="00657DBC">
        <w:rPr>
          <w:rFonts w:cs="Times New Roman"/>
          <w:bCs/>
          <w:color w:val="000000"/>
          <w:szCs w:val="24"/>
          <w:lang w:val="pl-PL"/>
        </w:rPr>
        <w:t xml:space="preserve">Princípy postupu pri poruchách a poškodeniach </w:t>
      </w:r>
      <w:bookmarkEnd w:id="42"/>
      <w:r w:rsidR="00477206">
        <w:rPr>
          <w:rFonts w:cs="Times New Roman"/>
          <w:bCs/>
          <w:color w:val="000000"/>
          <w:szCs w:val="24"/>
          <w:lang w:val="pl-PL"/>
        </w:rPr>
        <w:t>meradiel</w:t>
      </w:r>
      <w:bookmarkEnd w:id="43"/>
    </w:p>
    <w:p w:rsidR="00657DBC" w:rsidRPr="00657DBC" w:rsidRDefault="00657DBC" w:rsidP="00657D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Účastník trhu s plynom, ktorého oprávnené záujmy môže poškodiť nesprávne meranie vo  výstupnom bode z DS, má právo požiadať PDS o úradné preskúšanie meradla podľa zákona o metrológii. </w:t>
      </w:r>
    </w:p>
    <w:p w:rsidR="00657DBC" w:rsidRPr="00657DBC" w:rsidRDefault="00657DBC" w:rsidP="00657D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>Po doručení písomnej žiadosti  PDS do 15 dní zabezpečí výmenu meradla a reklamované meradlo sa predloží na preskúšanie. Počas preskúšavania meradla PDS zabezpečí meranie náhradným, metrologicky zabezpečeným meradlom. Ak to nie je možné, PDS a účastník trhu s plynom sa dohodnú na náhradnom spôsobe vyhodnotenia odobraného množstva.</w:t>
      </w:r>
    </w:p>
    <w:p w:rsidR="00657DBC" w:rsidRPr="00657DBC" w:rsidRDefault="00657DBC" w:rsidP="00657D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>Ak zistená chyba meradla je:</w:t>
      </w:r>
    </w:p>
    <w:p w:rsidR="00657DBC" w:rsidRPr="00657DBC" w:rsidRDefault="00657DBC" w:rsidP="001B208D">
      <w:pPr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77206">
        <w:rPr>
          <w:rFonts w:ascii="Times New Roman" w:hAnsi="Times New Roman" w:cs="Times New Roman"/>
          <w:b/>
          <w:i/>
          <w:color w:val="000000"/>
          <w:sz w:val="24"/>
          <w:szCs w:val="24"/>
          <w:lang w:val="pl-PL"/>
        </w:rPr>
        <w:t>väčšia</w:t>
      </w: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ako povoľuje zákon o metrológii, PDS na svoje náklady zabezpečí výmenu a preskúšanie meradla. Množstvo plynu nameraná chybným meradlo sa potom upraví o rozdiel v objeme spôsobený zistenou chybou merania. </w:t>
      </w:r>
      <w:r w:rsidR="00477206">
        <w:rPr>
          <w:rFonts w:ascii="Times New Roman" w:hAnsi="Times New Roman" w:cs="Times New Roman"/>
          <w:color w:val="000000"/>
          <w:sz w:val="24"/>
          <w:szCs w:val="24"/>
          <w:lang w:val="pl-PL"/>
        </w:rPr>
        <w:t>Ú</w:t>
      </w: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>prava sa vykoná za preukázateľné obdobie trvania chyby. V prípade ak sa nedá nespochybniteľne určiť obdobie trvania chyby, použije sa predpoklad lineárneho rastu chyby od poslednej kontroly meradla.</w:t>
      </w:r>
    </w:p>
    <w:p w:rsidR="00657DBC" w:rsidRPr="00657DBC" w:rsidRDefault="00657DBC" w:rsidP="001B208D">
      <w:pPr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77206">
        <w:rPr>
          <w:rFonts w:ascii="Times New Roman" w:hAnsi="Times New Roman" w:cs="Times New Roman"/>
          <w:b/>
          <w:i/>
          <w:color w:val="000000"/>
          <w:sz w:val="24"/>
          <w:szCs w:val="24"/>
          <w:lang w:val="pl-PL"/>
        </w:rPr>
        <w:t>menšia</w:t>
      </w: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ako pripúšťa zákon o metrológii, hradí náklady s preskúšaním a výmenou meradla ten, kto o preskúšanie požiadal.</w:t>
      </w:r>
    </w:p>
    <w:p w:rsidR="00657DBC" w:rsidRPr="00657DBC" w:rsidRDefault="00657DBC" w:rsidP="00657D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>Ak meradlo v dôsledku poruchy nezaznamenávalo množstvo pretečeného plynu, PDS vyhodnotí množstvo dodáneho plynu jednou z nasledujúcich možností:</w:t>
      </w:r>
    </w:p>
    <w:p w:rsidR="00657DBC" w:rsidRPr="00657DBC" w:rsidRDefault="00657DBC" w:rsidP="001B208D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>za časové obdobie od poslednej kontroly s použitím množstva distribuovaného plynu za pojednávané obdobie z predchadzajúceho roka, s tým že sa prihliada na zmeny v počte inštalovaných spotrebičov</w:t>
      </w:r>
    </w:p>
    <w:p w:rsidR="00657DBC" w:rsidRPr="00657DBC" w:rsidRDefault="00657DBC" w:rsidP="001B208D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>podľa nameraných údajov záložného meradla</w:t>
      </w:r>
    </w:p>
    <w:p w:rsidR="00657DBC" w:rsidRPr="00657DBC" w:rsidRDefault="00657DBC" w:rsidP="001B208D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podľa odberov plynu pred a po poruche  </w:t>
      </w:r>
    </w:p>
    <w:p w:rsidR="00657DBC" w:rsidRPr="00657DBC" w:rsidRDefault="00657DBC" w:rsidP="00657D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>Dodané množstvo plynu počas prevádzkovej resp. metrologickej kontroly meracieho systému na mieste inštalácie vyhodnotí PDS ako súčin doby kontroly a priemernej hodnoty prietoku plynu pred a po vykonaní kontroly, v súlade s príslušnými technickými normami [10].</w:t>
      </w:r>
    </w:p>
    <w:p w:rsidR="00657DBC" w:rsidRPr="00657DBC" w:rsidRDefault="00657DBC" w:rsidP="00477206">
      <w:pPr>
        <w:widowControl/>
        <w:numPr>
          <w:ilvl w:val="1"/>
          <w:numId w:val="21"/>
        </w:numPr>
        <w:tabs>
          <w:tab w:val="clear" w:pos="1502"/>
          <w:tab w:val="num" w:pos="709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Užívateľ siete a koncový odberateľ plynu majú právo sa zúčastniť prevádzkovej kontroly alebo metrologickej kontroly meradla na mieste jeho inštalácie na vlastné náklady. PDS oznámi dotknutým účastníkom trhu s plynom termín vykonania kontrol tak, aby sa ho v prípade záujmu mohli zúčastniť. V prípade ich neúčasti má PDS právo vykonať kontroly sám, pričom výsledky kontrol sú záväzné. </w:t>
      </w:r>
    </w:p>
    <w:p w:rsidR="00657DBC" w:rsidRDefault="00657DBC" w:rsidP="00477206">
      <w:pPr>
        <w:widowControl/>
        <w:numPr>
          <w:ilvl w:val="1"/>
          <w:numId w:val="21"/>
        </w:numPr>
        <w:tabs>
          <w:tab w:val="clear" w:pos="1502"/>
          <w:tab w:val="num" w:pos="709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Poruchu meradla, poškodenie overovacích alebo zabezpečovacích značiek meradla je dotknutý účastník trhu s plynom povinný oznámiť PDS, ktorý je povinný poruchu meradla neodkladne odstrániť, alebo vymeniť chybné meradlo za bezchybné, metrologicky zabezpečené. Tam, kde je k dispozícii, použije sa počas odstraňovania poruchy alebo výmeny </w:t>
      </w:r>
      <w:r w:rsidR="00E63932" w:rsidRPr="00E63932">
        <w:rPr>
          <w:rFonts w:ascii="Times New Roman" w:hAnsi="Times New Roman" w:cs="Times New Roman"/>
          <w:sz w:val="24"/>
          <w:szCs w:val="24"/>
        </w:rPr>
        <w:t>chybného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 meradla záložné </w:t>
      </w:r>
      <w:r w:rsidR="00477206">
        <w:rPr>
          <w:rFonts w:ascii="Times New Roman" w:hAnsi="Times New Roman" w:cs="Times New Roman"/>
          <w:color w:val="000000"/>
          <w:sz w:val="24"/>
          <w:szCs w:val="24"/>
        </w:rPr>
        <w:t>meradlo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>. Ak záložné meranie nie je k dispozícii, použije sa na dodatočné vyčíslenie odobraného množstva plynu počas opravy alebo výmeny chybného meradla.</w:t>
      </w:r>
    </w:p>
    <w:p w:rsidR="00657DBC" w:rsidRPr="00763401" w:rsidRDefault="00657DBC" w:rsidP="000E458A">
      <w:pPr>
        <w:pStyle w:val="Nadpis2"/>
        <w:spacing w:before="60" w:after="120"/>
        <w:rPr>
          <w:rFonts w:eastAsia="Calibri"/>
          <w:lang w:eastAsia="en-US"/>
        </w:rPr>
      </w:pPr>
      <w:bookmarkStart w:id="44" w:name="_Toc167700199"/>
      <w:bookmarkStart w:id="45" w:name="_Toc380058428"/>
      <w:r w:rsidRPr="00763401">
        <w:rPr>
          <w:rFonts w:eastAsia="Calibri"/>
          <w:lang w:eastAsia="en-US"/>
        </w:rPr>
        <w:t>Zásady prevádzkovania plynárenských zariadení</w:t>
      </w:r>
      <w:bookmarkEnd w:id="44"/>
      <w:bookmarkEnd w:id="45"/>
    </w:p>
    <w:p w:rsidR="00657DBC" w:rsidRPr="00657DBC" w:rsidRDefault="00657DBC" w:rsidP="00657D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PDS prevádzkuje plynárenské zariadenia tvoriace súčasť DS tak, aby bola zabezpečená bezpečnosť DS a spoľahlivá distribúcia plynu Distribučnou sieťou </w:t>
      </w:r>
      <w:r w:rsidR="000E458A">
        <w:rPr>
          <w:rFonts w:ascii="Times New Roman" w:hAnsi="Times New Roman" w:cs="Times New Roman"/>
          <w:color w:val="000000"/>
          <w:sz w:val="24"/>
          <w:szCs w:val="24"/>
        </w:rPr>
        <w:t>Duslo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>, a.s.</w:t>
      </w:r>
    </w:p>
    <w:p w:rsidR="00657DBC" w:rsidRPr="00657DBC" w:rsidRDefault="00657DBC" w:rsidP="000E458A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>Prevádzka a údržba plynárenských zariadení sa riadi a vykonáva v súlade s príslušnými všeobecne záväznými právnymi predpismi [11], technickými normami [12], a technickými pravidlami [13].</w:t>
      </w:r>
    </w:p>
    <w:p w:rsidR="00657DBC" w:rsidRPr="00657DBC" w:rsidRDefault="00657DBC" w:rsidP="000E458A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57DBC">
        <w:rPr>
          <w:rFonts w:ascii="Times New Roman" w:hAnsi="Times New Roman" w:cs="Times New Roman"/>
          <w:sz w:val="24"/>
          <w:szCs w:val="24"/>
        </w:rPr>
        <w:t>Jednotlivé technické zariadenia, ktoré sú súčasťou DS,  prevádzkovateľ DS prevádzkuje v súlade s príslušnými pokynmi výrobcov týchto zariadení, najmä návodmi na obsluhu a pokynmi na prevádzku a údržbu týchto zariadení</w:t>
      </w:r>
      <w:r w:rsidR="00E63932">
        <w:rPr>
          <w:rFonts w:ascii="Times New Roman" w:hAnsi="Times New Roman" w:cs="Times New Roman"/>
          <w:sz w:val="24"/>
          <w:szCs w:val="24"/>
        </w:rPr>
        <w:t>.</w:t>
      </w:r>
    </w:p>
    <w:p w:rsidR="00657DBC" w:rsidRPr="00763401" w:rsidRDefault="00657DBC" w:rsidP="000E458A">
      <w:pPr>
        <w:pStyle w:val="Nadpis2"/>
        <w:spacing w:after="120"/>
        <w:rPr>
          <w:rFonts w:eastAsia="Calibri"/>
          <w:lang w:eastAsia="en-US"/>
        </w:rPr>
      </w:pPr>
      <w:bookmarkStart w:id="46" w:name="_Toc167700200"/>
      <w:bookmarkStart w:id="47" w:name="_Toc380058429"/>
      <w:r w:rsidRPr="00763401">
        <w:rPr>
          <w:rFonts w:eastAsia="Calibri"/>
          <w:lang w:eastAsia="en-US"/>
        </w:rPr>
        <w:t>Popis existujúcich pripojení k distribučnej sieti</w:t>
      </w:r>
      <w:bookmarkEnd w:id="46"/>
      <w:bookmarkEnd w:id="47"/>
    </w:p>
    <w:p w:rsidR="00657DBC" w:rsidRPr="00657DBC" w:rsidRDefault="00657DBC" w:rsidP="00657DB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7DBC">
        <w:rPr>
          <w:rFonts w:ascii="Times New Roman" w:hAnsi="Times New Roman" w:cs="Times New Roman"/>
          <w:sz w:val="24"/>
          <w:szCs w:val="24"/>
          <w:lang w:val="pl-PL"/>
        </w:rPr>
        <w:t>Pripojenia k DS môžme  z  hľadiska spôsobu pripojenia charakterizovať ako:</w:t>
      </w:r>
    </w:p>
    <w:p w:rsidR="00657DBC" w:rsidRPr="00657DBC" w:rsidRDefault="00657DBC" w:rsidP="00E63932">
      <w:pPr>
        <w:widowControl/>
        <w:numPr>
          <w:ilvl w:val="0"/>
          <w:numId w:val="22"/>
        </w:numPr>
        <w:tabs>
          <w:tab w:val="clear" w:pos="1080"/>
          <w:tab w:val="num" w:pos="709"/>
        </w:tabs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7DBC">
        <w:rPr>
          <w:rFonts w:ascii="Times New Roman" w:hAnsi="Times New Roman" w:cs="Times New Roman"/>
          <w:sz w:val="24"/>
          <w:szCs w:val="24"/>
          <w:lang w:val="pl-PL"/>
        </w:rPr>
        <w:t>priame pripojenie – plynov</w:t>
      </w:r>
      <w:r w:rsidRPr="00657DBC">
        <w:rPr>
          <w:rFonts w:ascii="Times New Roman" w:hAnsi="Times New Roman" w:cs="Times New Roman"/>
          <w:sz w:val="24"/>
          <w:szCs w:val="24"/>
        </w:rPr>
        <w:t>é zariadenie účastníka trhu s plynom je pripojené k DS v mieste, v ktorom  je prevádzkový tlak rovnaký ako tlak  v pripojenom plynovom zariadení účastníka trhu s</w:t>
      </w:r>
      <w:r w:rsidR="00E63932">
        <w:rPr>
          <w:rFonts w:ascii="Times New Roman" w:hAnsi="Times New Roman" w:cs="Times New Roman"/>
          <w:sz w:val="24"/>
          <w:szCs w:val="24"/>
        </w:rPr>
        <w:t> </w:t>
      </w:r>
      <w:r w:rsidRPr="00657DBC">
        <w:rPr>
          <w:rFonts w:ascii="Times New Roman" w:hAnsi="Times New Roman" w:cs="Times New Roman"/>
          <w:sz w:val="24"/>
          <w:szCs w:val="24"/>
        </w:rPr>
        <w:t>plynom</w:t>
      </w:r>
      <w:r w:rsidR="00E63932">
        <w:rPr>
          <w:rFonts w:ascii="Times New Roman" w:hAnsi="Times New Roman" w:cs="Times New Roman"/>
          <w:sz w:val="24"/>
          <w:szCs w:val="24"/>
        </w:rPr>
        <w:t>,</w:t>
      </w:r>
    </w:p>
    <w:p w:rsidR="00657DBC" w:rsidRPr="00657DBC" w:rsidRDefault="00657DBC" w:rsidP="00E63932">
      <w:pPr>
        <w:widowControl/>
        <w:numPr>
          <w:ilvl w:val="0"/>
          <w:numId w:val="22"/>
        </w:numPr>
        <w:tabs>
          <w:tab w:val="clear" w:pos="1080"/>
          <w:tab w:val="num" w:pos="709"/>
        </w:tabs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7DBC">
        <w:rPr>
          <w:rFonts w:ascii="Times New Roman" w:hAnsi="Times New Roman" w:cs="Times New Roman"/>
          <w:sz w:val="24"/>
          <w:szCs w:val="24"/>
          <w:lang w:val="pl-PL"/>
        </w:rPr>
        <w:t>pripojenie prostredníctvom regulačnej zostavy – plynové zariadenie účastníka trhu s plynom je pripojené k DS v mieste, v ktorom je prevádzkový tlak vyšší ako tlak v pripojenom plynovom zariadení účastníka trhu s plynom, no množstvo plynu, ktoré môže pretiecť cez toto miesto pripojenia je nižšie ako 200 m</w:t>
      </w:r>
      <w:r w:rsidRPr="00657DBC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657DBC">
        <w:rPr>
          <w:rFonts w:ascii="Times New Roman" w:hAnsi="Times New Roman" w:cs="Times New Roman"/>
          <w:sz w:val="24"/>
          <w:szCs w:val="24"/>
          <w:lang w:val="pl-PL"/>
        </w:rPr>
        <w:t>/ hod;  tlak z vyššej hladiny na nižšiu je redukovaný regulačnou zostavou</w:t>
      </w:r>
      <w:r w:rsidR="00E63932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657DBC" w:rsidRDefault="00657DBC" w:rsidP="00E63932">
      <w:pPr>
        <w:widowControl/>
        <w:numPr>
          <w:ilvl w:val="0"/>
          <w:numId w:val="22"/>
        </w:numPr>
        <w:tabs>
          <w:tab w:val="clear" w:pos="1080"/>
          <w:tab w:val="num" w:pos="709"/>
        </w:tabs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7DBC">
        <w:rPr>
          <w:rFonts w:ascii="Times New Roman" w:hAnsi="Times New Roman" w:cs="Times New Roman"/>
          <w:sz w:val="24"/>
          <w:szCs w:val="24"/>
          <w:lang w:val="pl-PL"/>
        </w:rPr>
        <w:t>pripojenie prostredníctvom regulačnej stanice – plynové zariadenie účastníka trhu s plynom je pripojené k DS v mieste, v ktorom je prevádzkový tlak vyšší ako tlak v pripojenom plynovom zariadení účastníka trhu s plynom, avšak množstvo plynu, ktoré môže pretiecť cez toto miesto pripojenia je vyššie ako 200 m</w:t>
      </w:r>
      <w:r w:rsidRPr="00657DBC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657DBC">
        <w:rPr>
          <w:rFonts w:ascii="Times New Roman" w:hAnsi="Times New Roman" w:cs="Times New Roman"/>
          <w:sz w:val="24"/>
          <w:szCs w:val="24"/>
          <w:lang w:val="pl-PL"/>
        </w:rPr>
        <w:t>/ hod; tlak z vyššej hladiny na nižšiu je redukovaný v regulačnej stanici</w:t>
      </w:r>
      <w:r w:rsidR="00E6393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57DBC" w:rsidRPr="00657DBC" w:rsidRDefault="00657DBC" w:rsidP="000E458A">
      <w:pPr>
        <w:pStyle w:val="Nadpis2"/>
        <w:spacing w:after="120"/>
        <w:rPr>
          <w:rFonts w:cs="Times New Roman"/>
          <w:szCs w:val="24"/>
        </w:rPr>
      </w:pPr>
      <w:bookmarkStart w:id="48" w:name="_Toc167700201"/>
      <w:bookmarkStart w:id="49" w:name="_Toc380058430"/>
      <w:r w:rsidRPr="00763401">
        <w:rPr>
          <w:rFonts w:eastAsia="Calibri"/>
          <w:lang w:eastAsia="en-US"/>
        </w:rPr>
        <w:t>Technické a prevádzkové obmedzenia pre Distribučnú sieť</w:t>
      </w:r>
      <w:bookmarkEnd w:id="48"/>
      <w:bookmarkEnd w:id="49"/>
    </w:p>
    <w:p w:rsidR="00657DBC" w:rsidRDefault="00657DBC" w:rsidP="00657D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V súlade s požiadavkou PDS, musí dodávateľ plynu pristaviť zemný plyn do miesta napojenia  pod tlakom nepresahujúcim hodnotu maximálneho prevádzkového tlaku. </w:t>
      </w:r>
    </w:p>
    <w:p w:rsidR="00657DBC" w:rsidRPr="00657DBC" w:rsidRDefault="00657DBC" w:rsidP="000E458A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 xml:space="preserve">V príslušných miestach </w:t>
      </w:r>
      <w:r w:rsidR="00E6393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>istribučnej siete sa stanovujú minimálne hodnoty tlaku tak, aby sa zabezpečila funkcia systému, ako je to napríklad v prípade minimálneho tlaku na vstupe do regulačnej stanice. Podobným spôsobom sa berú do úvahy minimálne hodnoty tlaku v príslušných miestach siete, ktoré sú stanovené s ohľadom na garanciu minimálneho</w:t>
      </w:r>
      <w:r w:rsidR="000E4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7DBC">
        <w:rPr>
          <w:rFonts w:ascii="Times New Roman" w:hAnsi="Times New Roman" w:cs="Times New Roman"/>
          <w:color w:val="000000"/>
          <w:sz w:val="24"/>
          <w:szCs w:val="24"/>
        </w:rPr>
        <w:t>kontrahovaného tlaku na miestach odovzdania.</w:t>
      </w:r>
    </w:p>
    <w:p w:rsidR="00657DBC" w:rsidRPr="00657DBC" w:rsidRDefault="00657DBC" w:rsidP="00657D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DBC" w:rsidRPr="00657DBC" w:rsidRDefault="00657DBC" w:rsidP="00657D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DBC">
        <w:rPr>
          <w:rFonts w:ascii="Times New Roman" w:hAnsi="Times New Roman" w:cs="Times New Roman"/>
          <w:color w:val="000000"/>
          <w:sz w:val="24"/>
          <w:szCs w:val="24"/>
        </w:rPr>
        <w:t>Technickými a prevádzkovými obmedzeniami pre DS sú aj obmedzenia alebo prerušenia distribúcie plynu v príslušnej časti DS v dôsledku vykonávania plánovaných rekonštrukcií, modernizácií, opráv a údržby, ako aj obmedzenia alebo prerušenia distribúcie plynu spôsobené stavom núdze alebo činnosťami vykonávanými v záujme predchádzania stavu núdze, či spôsobené haváriou alebo poruchou na plynárenských zariadeniach a odstraňovaním ich následkov.</w:t>
      </w:r>
    </w:p>
    <w:p w:rsidR="00FE1564" w:rsidRPr="00FE1564" w:rsidRDefault="00FE1564" w:rsidP="00FE1564">
      <w:pPr>
        <w:pStyle w:val="Nadpis1"/>
        <w:ind w:left="426" w:hanging="425"/>
        <w:rPr>
          <w:rFonts w:eastAsia="Calibri"/>
          <w:lang w:eastAsia="en-US"/>
        </w:rPr>
      </w:pPr>
      <w:bookmarkStart w:id="50" w:name="_Toc167700202"/>
      <w:bookmarkStart w:id="51" w:name="_Toc380058431"/>
      <w:r w:rsidRPr="00FE1564">
        <w:rPr>
          <w:rFonts w:eastAsia="Calibri"/>
          <w:lang w:eastAsia="en-US"/>
        </w:rPr>
        <w:t>TECHNICKÉ PODMIENKY PREVÁDZKOVANIA PRIAMEHO PLYNOVODU</w:t>
      </w:r>
      <w:bookmarkEnd w:id="50"/>
      <w:bookmarkEnd w:id="51"/>
    </w:p>
    <w:p w:rsidR="00FE1564" w:rsidRPr="00763401" w:rsidRDefault="00FE1564" w:rsidP="000E458A">
      <w:pPr>
        <w:pStyle w:val="Nadpis2"/>
        <w:spacing w:after="120"/>
        <w:rPr>
          <w:rFonts w:eastAsia="Calibri"/>
          <w:lang w:eastAsia="en-US"/>
        </w:rPr>
      </w:pPr>
      <w:bookmarkStart w:id="52" w:name="_Toc167700203"/>
      <w:bookmarkStart w:id="53" w:name="_Toc380058432"/>
      <w:r w:rsidRPr="00763401">
        <w:rPr>
          <w:rFonts w:eastAsia="Calibri"/>
          <w:lang w:eastAsia="en-US"/>
        </w:rPr>
        <w:t>Spôsob prevádzkovania priameho plynovodu</w:t>
      </w:r>
      <w:bookmarkEnd w:id="52"/>
      <w:bookmarkEnd w:id="53"/>
    </w:p>
    <w:p w:rsidR="00FE1564" w:rsidRPr="00FE1564" w:rsidRDefault="00FE1564" w:rsidP="00FE1564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FE1564">
        <w:rPr>
          <w:rFonts w:ascii="Times New Roman" w:hAnsi="Times New Roman" w:cs="Times New Roman"/>
          <w:color w:val="000000"/>
          <w:sz w:val="24"/>
          <w:szCs w:val="18"/>
        </w:rPr>
        <w:t>Prevádzkovateľ priameho plynovodu je povinný zabezpečiť spoľahlivé a bezpečné prevádzkovanie priameho plynovodu bez negatívnych účinkov na prevádzku DS.</w:t>
      </w:r>
    </w:p>
    <w:p w:rsidR="00FE1564" w:rsidRDefault="00FE1564" w:rsidP="00FE1564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FE1564">
        <w:rPr>
          <w:rFonts w:ascii="Times New Roman" w:hAnsi="Times New Roman" w:cs="Times New Roman"/>
          <w:color w:val="000000"/>
          <w:sz w:val="24"/>
          <w:szCs w:val="18"/>
        </w:rPr>
        <w:t>Priamy plynovod pripojený k DS musí byť prevádzkovaný v súlade s príslušnými všeobecne záväznými právnymi predpismi [11], technickými normami [12]</w:t>
      </w:r>
      <w:r w:rsidRPr="00FE1564">
        <w:rPr>
          <w:rFonts w:ascii="Times New Roman" w:hAnsi="Times New Roman" w:cs="Times New Roman"/>
          <w:color w:val="FF0000"/>
          <w:sz w:val="24"/>
          <w:szCs w:val="18"/>
        </w:rPr>
        <w:t xml:space="preserve"> </w:t>
      </w:r>
      <w:r w:rsidRPr="00FE1564">
        <w:rPr>
          <w:rFonts w:ascii="Times New Roman" w:hAnsi="Times New Roman" w:cs="Times New Roman"/>
          <w:color w:val="000000"/>
          <w:sz w:val="24"/>
          <w:szCs w:val="18"/>
        </w:rPr>
        <w:t>a technickými pravidlami [13].</w:t>
      </w:r>
    </w:p>
    <w:p w:rsidR="00FE1564" w:rsidRPr="00763401" w:rsidRDefault="00FE1564" w:rsidP="000E458A">
      <w:pPr>
        <w:pStyle w:val="Nadpis2"/>
        <w:spacing w:after="120"/>
        <w:rPr>
          <w:rFonts w:eastAsia="Calibri"/>
          <w:lang w:eastAsia="en-US"/>
        </w:rPr>
      </w:pPr>
      <w:bookmarkStart w:id="54" w:name="_Toc167700204"/>
      <w:bookmarkStart w:id="55" w:name="_Toc380058433"/>
      <w:r w:rsidRPr="00763401">
        <w:rPr>
          <w:rFonts w:eastAsia="Calibri"/>
          <w:lang w:eastAsia="en-US"/>
        </w:rPr>
        <w:t>Spôsob pripojenia k priamemu plynovodu</w:t>
      </w:r>
      <w:bookmarkEnd w:id="54"/>
      <w:bookmarkEnd w:id="55"/>
    </w:p>
    <w:p w:rsidR="00FE1564" w:rsidRDefault="00FE1564" w:rsidP="00FE1564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FE1564">
        <w:rPr>
          <w:rFonts w:ascii="Times New Roman" w:hAnsi="Times New Roman" w:cs="Times New Roman"/>
          <w:color w:val="000000"/>
          <w:sz w:val="24"/>
          <w:szCs w:val="18"/>
        </w:rPr>
        <w:t>Priamy plynovod k DS možno pripojiť len za podmienky, že v príslušnom mieste DS je dostatočná technická kapacita pre pripojenie. Pripojenie priameho plynovodu musí byť vykonané v súlade s príslušnými všeobecne záväznými právnymi predpismi [1], technickými normami [2]</w:t>
      </w:r>
      <w:r w:rsidRPr="00FE1564">
        <w:rPr>
          <w:rFonts w:ascii="Times New Roman" w:hAnsi="Times New Roman" w:cs="Times New Roman"/>
          <w:color w:val="FF0000"/>
          <w:sz w:val="24"/>
          <w:szCs w:val="18"/>
        </w:rPr>
        <w:t xml:space="preserve">  </w:t>
      </w:r>
      <w:r w:rsidRPr="00FE1564">
        <w:rPr>
          <w:rFonts w:ascii="Times New Roman" w:hAnsi="Times New Roman" w:cs="Times New Roman"/>
          <w:color w:val="000000"/>
          <w:sz w:val="24"/>
          <w:szCs w:val="18"/>
        </w:rPr>
        <w:t>a technickými pravidlami [3].</w:t>
      </w:r>
    </w:p>
    <w:p w:rsidR="00FE1564" w:rsidRPr="00763401" w:rsidRDefault="00FE1564" w:rsidP="000E458A">
      <w:pPr>
        <w:pStyle w:val="Nadpis2"/>
        <w:spacing w:after="120"/>
        <w:rPr>
          <w:rFonts w:eastAsia="Calibri"/>
          <w:lang w:eastAsia="en-US"/>
        </w:rPr>
      </w:pPr>
      <w:bookmarkStart w:id="56" w:name="_Toc167700205"/>
      <w:bookmarkStart w:id="57" w:name="_Toc380058434"/>
      <w:r w:rsidRPr="00763401">
        <w:rPr>
          <w:rFonts w:eastAsia="Calibri"/>
          <w:lang w:eastAsia="en-US"/>
        </w:rPr>
        <w:t>Technické a prevádzkové obmedzenia pre priamy plynovod</w:t>
      </w:r>
      <w:bookmarkEnd w:id="56"/>
      <w:bookmarkEnd w:id="57"/>
    </w:p>
    <w:p w:rsidR="00FE1564" w:rsidRPr="00FE1564" w:rsidRDefault="00FE1564" w:rsidP="00FE1564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FE1564">
        <w:rPr>
          <w:rFonts w:ascii="Times New Roman" w:hAnsi="Times New Roman" w:cs="Times New Roman"/>
          <w:color w:val="000000"/>
          <w:sz w:val="24"/>
          <w:szCs w:val="18"/>
        </w:rPr>
        <w:t>Ak dôjde k technickým alebo prevádzkovým obmedzeniam v príslušnej časti DS, vzťahujú sa tieto obmedzenia v primeranom rozsahu aj na priamy plynovod pripojený k DS.</w:t>
      </w:r>
    </w:p>
    <w:p w:rsidR="00FE1564" w:rsidRPr="00FE1564" w:rsidRDefault="00FE1564" w:rsidP="00FE1564">
      <w:pPr>
        <w:pStyle w:val="Nadpis1"/>
        <w:ind w:left="426" w:hanging="425"/>
        <w:rPr>
          <w:rFonts w:eastAsia="Calibri"/>
          <w:lang w:eastAsia="en-US"/>
        </w:rPr>
      </w:pPr>
      <w:bookmarkStart w:id="58" w:name="_Toc167700206"/>
      <w:bookmarkStart w:id="59" w:name="_Toc380058435"/>
      <w:r w:rsidRPr="00FE1564">
        <w:rPr>
          <w:rFonts w:eastAsia="Calibri"/>
          <w:lang w:eastAsia="en-US"/>
        </w:rPr>
        <w:t>TECHNICKÉ PODMIENKY NA ZABEZPEČENIE PREVÁDZKOVEJ BEZPEČNOSTI A SPOĽAHLIVOSTI</w:t>
      </w:r>
      <w:bookmarkEnd w:id="58"/>
      <w:bookmarkEnd w:id="59"/>
    </w:p>
    <w:p w:rsidR="00FE1564" w:rsidRPr="00763401" w:rsidRDefault="00FE1564" w:rsidP="000E458A">
      <w:pPr>
        <w:pStyle w:val="Nadpis2"/>
        <w:spacing w:after="120"/>
        <w:rPr>
          <w:rFonts w:eastAsia="Calibri"/>
          <w:lang w:eastAsia="en-US"/>
        </w:rPr>
      </w:pPr>
      <w:bookmarkStart w:id="60" w:name="_Toc167700207"/>
      <w:bookmarkStart w:id="61" w:name="_Toc380058436"/>
      <w:r w:rsidRPr="00763401">
        <w:rPr>
          <w:rFonts w:eastAsia="Calibri"/>
          <w:lang w:eastAsia="en-US"/>
        </w:rPr>
        <w:t>Technické podmienky kontroly technického stavu plynárenských zariadení na miestach pripojenia a prepojenia</w:t>
      </w:r>
      <w:bookmarkEnd w:id="60"/>
      <w:bookmarkEnd w:id="61"/>
    </w:p>
    <w:p w:rsidR="00FE1564" w:rsidRDefault="00E63932" w:rsidP="000E458A">
      <w:pPr>
        <w:jc w:val="both"/>
        <w:rPr>
          <w:rFonts w:ascii="Times New Roman" w:hAnsi="Times New Roman" w:cs="Times New Roman"/>
          <w:color w:val="000000"/>
          <w:sz w:val="24"/>
          <w:szCs w:val="18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18"/>
          <w:lang w:val="pl-PL"/>
        </w:rPr>
        <w:t>V záujme</w:t>
      </w:r>
      <w:r w:rsidR="00FE1564" w:rsidRPr="00FE1564">
        <w:rPr>
          <w:rFonts w:ascii="Times New Roman" w:hAnsi="Times New Roman" w:cs="Times New Roman"/>
          <w:color w:val="000000"/>
          <w:sz w:val="24"/>
          <w:szCs w:val="18"/>
          <w:lang w:val="pl-PL"/>
        </w:rPr>
        <w:t xml:space="preserve"> zabezpečeni</w:t>
      </w:r>
      <w:r>
        <w:rPr>
          <w:rFonts w:ascii="Times New Roman" w:hAnsi="Times New Roman" w:cs="Times New Roman"/>
          <w:color w:val="000000"/>
          <w:sz w:val="24"/>
          <w:szCs w:val="18"/>
          <w:lang w:val="pl-PL"/>
        </w:rPr>
        <w:t>a</w:t>
      </w:r>
      <w:r w:rsidR="00FE1564" w:rsidRPr="00FE1564">
        <w:rPr>
          <w:rFonts w:ascii="Times New Roman" w:hAnsi="Times New Roman" w:cs="Times New Roman"/>
          <w:color w:val="000000"/>
          <w:sz w:val="24"/>
          <w:szCs w:val="18"/>
          <w:lang w:val="pl-PL"/>
        </w:rPr>
        <w:t xml:space="preserve"> prevádzkovej bezpečnosti a spoľahlivosti plynárenských zariadení, vrátane miest pripojenia a prepojenia, PDS vykonáva odborné prehliadky a odborné skúšky plynárenských zariadení v súlade s príslušnými všeobecne záväznými právnymi predpismi[11], technickými normami [12]</w:t>
      </w:r>
      <w:r w:rsidR="00FE1564" w:rsidRPr="00FE1564">
        <w:rPr>
          <w:rFonts w:ascii="Times New Roman" w:hAnsi="Times New Roman" w:cs="Times New Roman"/>
          <w:color w:val="FF0000"/>
          <w:sz w:val="24"/>
          <w:szCs w:val="18"/>
          <w:lang w:val="pl-PL"/>
        </w:rPr>
        <w:t xml:space="preserve"> </w:t>
      </w:r>
      <w:r w:rsidR="00FE1564" w:rsidRPr="00FE1564">
        <w:rPr>
          <w:rFonts w:ascii="Times New Roman" w:hAnsi="Times New Roman" w:cs="Times New Roman"/>
          <w:color w:val="000000"/>
          <w:sz w:val="24"/>
          <w:szCs w:val="18"/>
          <w:lang w:val="pl-PL"/>
        </w:rPr>
        <w:t>a technickými pravidlami [13].</w:t>
      </w:r>
    </w:p>
    <w:p w:rsidR="00FE1564" w:rsidRPr="00763401" w:rsidRDefault="00FE1564" w:rsidP="00763401">
      <w:pPr>
        <w:pStyle w:val="Nadpis2"/>
        <w:rPr>
          <w:rFonts w:eastAsia="Calibri"/>
          <w:lang w:eastAsia="en-US"/>
        </w:rPr>
      </w:pPr>
      <w:bookmarkStart w:id="62" w:name="_Toc167700208"/>
      <w:bookmarkStart w:id="63" w:name="_Toc380058437"/>
      <w:r w:rsidRPr="00763401">
        <w:rPr>
          <w:rFonts w:eastAsia="Calibri"/>
          <w:lang w:eastAsia="en-US"/>
        </w:rPr>
        <w:t>Technické podmienky na rekonštrukcie plynárenských zariadení na miestach pripojenia a prepojenia</w:t>
      </w:r>
      <w:bookmarkEnd w:id="62"/>
      <w:bookmarkEnd w:id="63"/>
    </w:p>
    <w:p w:rsidR="00FE1564" w:rsidRPr="00FE1564" w:rsidRDefault="00FE1564" w:rsidP="00FE1564">
      <w:pPr>
        <w:jc w:val="both"/>
        <w:rPr>
          <w:rFonts w:ascii="Times New Roman" w:hAnsi="Times New Roman" w:cs="Times New Roman"/>
          <w:color w:val="000000"/>
          <w:sz w:val="24"/>
          <w:szCs w:val="18"/>
          <w:lang w:val="pl-PL"/>
        </w:rPr>
      </w:pPr>
      <w:r w:rsidRPr="00FE1564">
        <w:rPr>
          <w:rFonts w:ascii="Times New Roman" w:hAnsi="Times New Roman" w:cs="Times New Roman"/>
          <w:color w:val="000000"/>
          <w:sz w:val="24"/>
          <w:szCs w:val="18"/>
          <w:lang w:val="pl-PL"/>
        </w:rPr>
        <w:t>V miestach  pripojenia k DS, ako aj na miestach prepojenia a na miestach odberu či dodávky plynu, je prevádzkovateľ príslušného plynového zariadenia povinný vykonávať kontrolu ním prevádzkovaných zariadení v súlade s príslušnými všeobecne záväznými právnymi predpismi [11], technickými normami [12]</w:t>
      </w:r>
      <w:r w:rsidRPr="00FE1564">
        <w:rPr>
          <w:rFonts w:ascii="Times New Roman" w:hAnsi="Times New Roman" w:cs="Times New Roman"/>
          <w:color w:val="FF0000"/>
          <w:sz w:val="24"/>
          <w:szCs w:val="18"/>
          <w:lang w:val="pl-PL"/>
        </w:rPr>
        <w:t xml:space="preserve"> </w:t>
      </w:r>
      <w:r w:rsidRPr="00FE1564">
        <w:rPr>
          <w:rFonts w:ascii="Times New Roman" w:hAnsi="Times New Roman" w:cs="Times New Roman"/>
          <w:color w:val="000000"/>
          <w:sz w:val="24"/>
          <w:szCs w:val="18"/>
          <w:lang w:val="pl-PL"/>
        </w:rPr>
        <w:t xml:space="preserve">a technickými pravidlami [13]. PDS na základe výsledkov vykonanej technickej kontroly a po zhodnotení technického stavu príslušných plynárenských </w:t>
      </w:r>
      <w:r w:rsidRPr="00FE1564">
        <w:rPr>
          <w:rFonts w:ascii="Times New Roman" w:hAnsi="Times New Roman" w:cs="Times New Roman"/>
          <w:color w:val="000000"/>
          <w:sz w:val="24"/>
          <w:szCs w:val="18"/>
          <w:lang w:val="pl-PL"/>
        </w:rPr>
        <w:lastRenderedPageBreak/>
        <w:t>zariadení, zváži či je potrebné vykonať rekonštrukcie príslušných plynárenských zariadení alebo či je nevyhnutné vykonať iné mimoriadne opatrenia.</w:t>
      </w:r>
    </w:p>
    <w:p w:rsidR="00FE1564" w:rsidRPr="00FE1564" w:rsidRDefault="00FE1564" w:rsidP="000E458A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18"/>
          <w:lang w:val="pl-PL"/>
        </w:rPr>
      </w:pPr>
      <w:r w:rsidRPr="00FE1564">
        <w:rPr>
          <w:rFonts w:ascii="Times New Roman" w:hAnsi="Times New Roman" w:cs="Times New Roman"/>
          <w:color w:val="000000"/>
          <w:sz w:val="24"/>
          <w:szCs w:val="18"/>
          <w:lang w:val="pl-PL"/>
        </w:rPr>
        <w:t xml:space="preserve">PDS uskutočňuje rekonštrukciu plynárenských zariadení, ktoré tvoria súčasť DS v prípadoch ak dochádza k vysokej poruchovosti príslušného zariadenia spojenej s neprimeranou mierou rizika vzniku havárie na danom plynárenskom zariadení. </w:t>
      </w:r>
    </w:p>
    <w:p w:rsidR="00FE1564" w:rsidRPr="00FE1564" w:rsidRDefault="00FE1564" w:rsidP="00FE1564">
      <w:pPr>
        <w:jc w:val="both"/>
        <w:rPr>
          <w:rFonts w:ascii="Times New Roman" w:hAnsi="Times New Roman" w:cs="Times New Roman"/>
          <w:color w:val="000000"/>
          <w:sz w:val="24"/>
          <w:szCs w:val="18"/>
          <w:lang w:val="pl-PL"/>
        </w:rPr>
      </w:pPr>
      <w:r w:rsidRPr="00FE1564">
        <w:rPr>
          <w:rFonts w:ascii="Times New Roman" w:hAnsi="Times New Roman" w:cs="Times New Roman"/>
          <w:color w:val="000000"/>
          <w:sz w:val="24"/>
          <w:szCs w:val="18"/>
          <w:lang w:val="pl-PL"/>
        </w:rPr>
        <w:t xml:space="preserve">K rekonštrukci dochádza aj v prípadoch modernizácie alebo rozširovania DS z dôvodu zvýšenia kapacity alebo iných technických parametrov, či v záujme zvýšenia úrovne bezpečnosti, spoľahlivosti a plynulosti dodávky zemného plynu. </w:t>
      </w:r>
    </w:p>
    <w:p w:rsidR="00FE1564" w:rsidRDefault="00FE1564" w:rsidP="000E458A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18"/>
          <w:lang w:val="pl-PL"/>
        </w:rPr>
      </w:pPr>
      <w:r w:rsidRPr="00FE1564">
        <w:rPr>
          <w:rFonts w:ascii="Times New Roman" w:hAnsi="Times New Roman" w:cs="Times New Roman"/>
          <w:color w:val="000000"/>
          <w:sz w:val="24"/>
          <w:szCs w:val="18"/>
          <w:lang w:val="pl-PL"/>
        </w:rPr>
        <w:t xml:space="preserve">Rekonštrukcia časti DS nesmie vyvolať zmenu technických parametrov pripojenia odberného plynového zariadenia k DS. Ak je v rámci nej potrebné vykonať na odbernom plynovom zariadení úpravy, povinnosťou odberateľa plynu je úpravy vykonať ak o to požiada PDS. Pri rekonštrukčných prácach na plynárenskom zariadení musia byť jednotlivé činnosti vykonávané podľa technologických postupov stanovených v súlade s príslušnými všeobecne záväznými právnymi predpismi [14], technickými normami [15] a technickými pravidlami [16]. </w:t>
      </w:r>
    </w:p>
    <w:p w:rsidR="00FE1564" w:rsidRPr="00763401" w:rsidRDefault="00FE1564" w:rsidP="00763401">
      <w:pPr>
        <w:pStyle w:val="Nadpis2"/>
        <w:rPr>
          <w:rFonts w:eastAsia="Calibri"/>
          <w:lang w:eastAsia="en-US"/>
        </w:rPr>
      </w:pPr>
      <w:bookmarkStart w:id="64" w:name="_Toc167700209"/>
      <w:bookmarkStart w:id="65" w:name="_Toc380058438"/>
      <w:r w:rsidRPr="00763401">
        <w:rPr>
          <w:rFonts w:eastAsia="Calibri"/>
          <w:lang w:eastAsia="en-US"/>
        </w:rPr>
        <w:t>Technické prostriedky pre monitorovanie a riadenie siete</w:t>
      </w:r>
      <w:bookmarkEnd w:id="64"/>
      <w:bookmarkEnd w:id="65"/>
    </w:p>
    <w:p w:rsidR="00FE1564" w:rsidRPr="00FE1564" w:rsidRDefault="00FE1564" w:rsidP="00FE1564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FE1564">
        <w:rPr>
          <w:rFonts w:ascii="Times New Roman" w:hAnsi="Times New Roman" w:cs="Times New Roman"/>
          <w:color w:val="000000"/>
          <w:sz w:val="24"/>
          <w:szCs w:val="18"/>
        </w:rPr>
        <w:t xml:space="preserve">Pre podporu dispečerského riadenia </w:t>
      </w:r>
      <w:r w:rsidR="00245F54">
        <w:rPr>
          <w:rFonts w:ascii="Times New Roman" w:hAnsi="Times New Roman" w:cs="Times New Roman"/>
          <w:color w:val="000000"/>
          <w:sz w:val="24"/>
          <w:szCs w:val="18"/>
        </w:rPr>
        <w:t>Di</w:t>
      </w:r>
      <w:r w:rsidRPr="00FE1564">
        <w:rPr>
          <w:rFonts w:ascii="Times New Roman" w:hAnsi="Times New Roman" w:cs="Times New Roman"/>
          <w:color w:val="000000"/>
          <w:sz w:val="24"/>
          <w:szCs w:val="18"/>
        </w:rPr>
        <w:t>stribučnej siete slúžia riadiace systémy, prostredníctvom ktorých je distribučná sieť diaľkovo monitorovaná a riadená z dispečerských pracovísk.</w:t>
      </w:r>
    </w:p>
    <w:p w:rsidR="00FE1564" w:rsidRPr="00FE1564" w:rsidRDefault="00FE1564" w:rsidP="00FE1564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FE1564">
        <w:rPr>
          <w:rFonts w:ascii="Times New Roman" w:hAnsi="Times New Roman" w:cs="Times New Roman"/>
          <w:color w:val="000000"/>
          <w:sz w:val="24"/>
          <w:szCs w:val="18"/>
        </w:rPr>
        <w:t xml:space="preserve">Namerané hodnoty a spracované údaje sú </w:t>
      </w:r>
      <w:proofErr w:type="spellStart"/>
      <w:r w:rsidRPr="00FE1564">
        <w:rPr>
          <w:rFonts w:ascii="Times New Roman" w:hAnsi="Times New Roman" w:cs="Times New Roman"/>
          <w:color w:val="000000"/>
          <w:sz w:val="24"/>
          <w:szCs w:val="18"/>
        </w:rPr>
        <w:t>vizualizované</w:t>
      </w:r>
      <w:proofErr w:type="spellEnd"/>
      <w:r w:rsidRPr="00FE1564">
        <w:rPr>
          <w:rFonts w:ascii="Times New Roman" w:hAnsi="Times New Roman" w:cs="Times New Roman"/>
          <w:color w:val="000000"/>
          <w:sz w:val="24"/>
          <w:szCs w:val="18"/>
        </w:rPr>
        <w:t xml:space="preserve"> vo forme alarmov, hlásení, protokolov a prehľadových schém a tabuliek.</w:t>
      </w:r>
    </w:p>
    <w:p w:rsidR="00FE1564" w:rsidRPr="00FE1564" w:rsidRDefault="00FE1564" w:rsidP="008A64EB">
      <w:pPr>
        <w:pStyle w:val="Nadpis2"/>
        <w:spacing w:after="120"/>
        <w:rPr>
          <w:rFonts w:cs="Times New Roman"/>
          <w:szCs w:val="18"/>
        </w:rPr>
      </w:pPr>
      <w:bookmarkStart w:id="66" w:name="_Toc167700210"/>
      <w:bookmarkStart w:id="67" w:name="_Toc380058439"/>
      <w:r w:rsidRPr="00763401">
        <w:rPr>
          <w:rFonts w:eastAsia="Calibri"/>
          <w:lang w:eastAsia="en-US"/>
        </w:rPr>
        <w:t xml:space="preserve">Technické podmienky </w:t>
      </w:r>
      <w:proofErr w:type="spellStart"/>
      <w:r w:rsidRPr="00763401">
        <w:rPr>
          <w:rFonts w:eastAsia="Calibri"/>
          <w:lang w:eastAsia="en-US"/>
        </w:rPr>
        <w:t>odorizácie</w:t>
      </w:r>
      <w:proofErr w:type="spellEnd"/>
      <w:r w:rsidRPr="00763401">
        <w:rPr>
          <w:rFonts w:eastAsia="Calibri"/>
          <w:lang w:eastAsia="en-US"/>
        </w:rPr>
        <w:t xml:space="preserve"> plynu v distribučnej sieti</w:t>
      </w:r>
      <w:bookmarkEnd w:id="66"/>
      <w:bookmarkEnd w:id="67"/>
    </w:p>
    <w:p w:rsidR="00FE1564" w:rsidRPr="00FE1564" w:rsidRDefault="00FE1564" w:rsidP="00FE1564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FE1564">
        <w:rPr>
          <w:rFonts w:ascii="Times New Roman" w:hAnsi="Times New Roman" w:cs="Times New Roman"/>
          <w:color w:val="000000"/>
          <w:sz w:val="24"/>
          <w:szCs w:val="18"/>
        </w:rPr>
        <w:t>Podstatnou vlastnosťou zemného plynu je, že je bez zápachu a teda nie je možné ho zacítiť a z bezpečnostných dôvodov sa preto do plynu pridáva horľavá kvapalina, ktorej pary zabezpečia stabilný a mimoriadne intenzívny, charakteristický zápach(„</w:t>
      </w:r>
      <w:proofErr w:type="spellStart"/>
      <w:r w:rsidRPr="00FE1564">
        <w:rPr>
          <w:rFonts w:ascii="Times New Roman" w:hAnsi="Times New Roman" w:cs="Times New Roman"/>
          <w:color w:val="000000"/>
          <w:sz w:val="24"/>
          <w:szCs w:val="18"/>
        </w:rPr>
        <w:t>odorant</w:t>
      </w:r>
      <w:proofErr w:type="spellEnd"/>
      <w:r w:rsidRPr="00FE1564">
        <w:rPr>
          <w:rFonts w:ascii="Times New Roman" w:hAnsi="Times New Roman" w:cs="Times New Roman"/>
          <w:color w:val="000000"/>
          <w:sz w:val="24"/>
          <w:szCs w:val="18"/>
        </w:rPr>
        <w:t>”).</w:t>
      </w:r>
    </w:p>
    <w:p w:rsidR="00FE1564" w:rsidRPr="00FE1564" w:rsidRDefault="00FE1564" w:rsidP="00FE1564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proofErr w:type="spellStart"/>
      <w:r w:rsidRPr="00FE1564">
        <w:rPr>
          <w:rFonts w:ascii="Times New Roman" w:hAnsi="Times New Roman" w:cs="Times New Roman"/>
          <w:color w:val="000000"/>
          <w:sz w:val="24"/>
          <w:szCs w:val="18"/>
        </w:rPr>
        <w:t>Odorizáciou</w:t>
      </w:r>
      <w:proofErr w:type="spellEnd"/>
      <w:r w:rsidRPr="00FE1564">
        <w:rPr>
          <w:rFonts w:ascii="Times New Roman" w:hAnsi="Times New Roman" w:cs="Times New Roman"/>
          <w:color w:val="000000"/>
          <w:sz w:val="24"/>
          <w:szCs w:val="18"/>
        </w:rPr>
        <w:t xml:space="preserve"> sa zabezpečuje aby </w:t>
      </w:r>
      <w:proofErr w:type="spellStart"/>
      <w:r w:rsidRPr="00FE1564">
        <w:rPr>
          <w:rFonts w:ascii="Times New Roman" w:hAnsi="Times New Roman" w:cs="Times New Roman"/>
          <w:color w:val="000000"/>
          <w:sz w:val="24"/>
          <w:szCs w:val="18"/>
        </w:rPr>
        <w:t>odorizovaný</w:t>
      </w:r>
      <w:proofErr w:type="spellEnd"/>
      <w:r w:rsidRPr="00FE1564">
        <w:rPr>
          <w:rFonts w:ascii="Times New Roman" w:hAnsi="Times New Roman" w:cs="Times New Roman"/>
          <w:color w:val="000000"/>
          <w:sz w:val="24"/>
          <w:szCs w:val="18"/>
        </w:rPr>
        <w:t xml:space="preserve"> plyn vykazoval výstražnú intenzitu zápachu v ovzduší a v prípade jeho úniku  z DS alebo z odberného plynového zariadenia. </w:t>
      </w:r>
      <w:proofErr w:type="spellStart"/>
      <w:r w:rsidRPr="00FE1564">
        <w:rPr>
          <w:rFonts w:ascii="Times New Roman" w:hAnsi="Times New Roman" w:cs="Times New Roman"/>
          <w:color w:val="000000"/>
          <w:sz w:val="24"/>
          <w:szCs w:val="18"/>
        </w:rPr>
        <w:t>Odorizácia</w:t>
      </w:r>
      <w:proofErr w:type="spellEnd"/>
      <w:r w:rsidRPr="00FE1564">
        <w:rPr>
          <w:rFonts w:ascii="Times New Roman" w:hAnsi="Times New Roman" w:cs="Times New Roman"/>
          <w:color w:val="000000"/>
          <w:sz w:val="24"/>
          <w:szCs w:val="18"/>
        </w:rPr>
        <w:t xml:space="preserve"> sa vykonáva pomocou </w:t>
      </w:r>
      <w:proofErr w:type="spellStart"/>
      <w:r w:rsidRPr="00FE1564">
        <w:rPr>
          <w:rFonts w:ascii="Times New Roman" w:hAnsi="Times New Roman" w:cs="Times New Roman"/>
          <w:color w:val="000000"/>
          <w:sz w:val="24"/>
          <w:szCs w:val="18"/>
        </w:rPr>
        <w:t>odorizačných</w:t>
      </w:r>
      <w:proofErr w:type="spellEnd"/>
      <w:r w:rsidRPr="00FE1564">
        <w:rPr>
          <w:rFonts w:ascii="Times New Roman" w:hAnsi="Times New Roman" w:cs="Times New Roman"/>
          <w:color w:val="000000"/>
          <w:sz w:val="24"/>
          <w:szCs w:val="18"/>
        </w:rPr>
        <w:t xml:space="preserve"> zariadení</w:t>
      </w:r>
      <w:r w:rsidR="00245F54">
        <w:rPr>
          <w:rFonts w:ascii="Times New Roman" w:hAnsi="Times New Roman" w:cs="Times New Roman"/>
          <w:color w:val="000000"/>
          <w:sz w:val="24"/>
          <w:szCs w:val="18"/>
        </w:rPr>
        <w:t>.</w:t>
      </w:r>
    </w:p>
    <w:p w:rsidR="00FE1564" w:rsidRDefault="00FE1564" w:rsidP="00FE1564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FE1564">
        <w:rPr>
          <w:rFonts w:ascii="Times New Roman" w:hAnsi="Times New Roman" w:cs="Times New Roman"/>
          <w:color w:val="000000"/>
          <w:sz w:val="24"/>
          <w:szCs w:val="18"/>
        </w:rPr>
        <w:t xml:space="preserve">Pre distribučnú sieť </w:t>
      </w:r>
      <w:r w:rsidR="00E606F5">
        <w:rPr>
          <w:rFonts w:ascii="Times New Roman" w:hAnsi="Times New Roman" w:cs="Times New Roman"/>
          <w:color w:val="000000"/>
          <w:sz w:val="24"/>
          <w:szCs w:val="18"/>
        </w:rPr>
        <w:t>Duslo</w:t>
      </w:r>
      <w:r w:rsidRPr="00FE1564">
        <w:rPr>
          <w:rFonts w:ascii="Times New Roman" w:hAnsi="Times New Roman" w:cs="Times New Roman"/>
          <w:color w:val="000000"/>
          <w:sz w:val="24"/>
          <w:szCs w:val="18"/>
        </w:rPr>
        <w:t xml:space="preserve">, a.s. vykonáva </w:t>
      </w:r>
      <w:proofErr w:type="spellStart"/>
      <w:r w:rsidRPr="00FE1564">
        <w:rPr>
          <w:rFonts w:ascii="Times New Roman" w:hAnsi="Times New Roman" w:cs="Times New Roman"/>
          <w:color w:val="000000"/>
          <w:sz w:val="24"/>
          <w:szCs w:val="18"/>
        </w:rPr>
        <w:t>odorizáciu</w:t>
      </w:r>
      <w:proofErr w:type="spellEnd"/>
      <w:r w:rsidRPr="00FE1564">
        <w:rPr>
          <w:rFonts w:ascii="Times New Roman" w:hAnsi="Times New Roman" w:cs="Times New Roman"/>
          <w:color w:val="000000"/>
          <w:sz w:val="24"/>
          <w:szCs w:val="18"/>
        </w:rPr>
        <w:t xml:space="preserve"> nadradená DS SPP v súlade s príslušnými technickými normami [17] a technickými pravidlami [18].</w:t>
      </w:r>
    </w:p>
    <w:p w:rsidR="00FE1564" w:rsidRPr="00763401" w:rsidRDefault="00FE1564" w:rsidP="008A64EB">
      <w:pPr>
        <w:pStyle w:val="Nadpis2"/>
        <w:spacing w:after="120"/>
        <w:rPr>
          <w:rFonts w:eastAsia="Calibri"/>
          <w:lang w:eastAsia="en-US"/>
        </w:rPr>
      </w:pPr>
      <w:bookmarkStart w:id="68" w:name="_Toc167700211"/>
      <w:bookmarkStart w:id="69" w:name="_Toc380058440"/>
      <w:r w:rsidRPr="00763401">
        <w:rPr>
          <w:rFonts w:eastAsia="Calibri"/>
          <w:lang w:eastAsia="en-US"/>
        </w:rPr>
        <w:t>Objem plynu v plynovodoch nevyhnutný pre zabezpečenie spoľahlivej prevádzky distribučnej siete</w:t>
      </w:r>
      <w:bookmarkEnd w:id="68"/>
      <w:bookmarkEnd w:id="69"/>
    </w:p>
    <w:p w:rsidR="00FE1564" w:rsidRPr="00FE1564" w:rsidRDefault="00FE1564" w:rsidP="00FE1564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FE1564">
        <w:rPr>
          <w:rFonts w:ascii="Times New Roman" w:hAnsi="Times New Roman" w:cs="Times New Roman"/>
          <w:color w:val="000000"/>
          <w:sz w:val="24"/>
          <w:szCs w:val="18"/>
        </w:rPr>
        <w:t xml:space="preserve">Objem plynu v plynovodoch nevyhnutný pre zabezpečenie spoľahlivej prevádzky DS predstavuje minimálnu hodnotu objemu plynu zodpovedajúcu spodnej úrovni hodnôt minimálneho prevádzkového tlaku potrebného pre zabezpečenie plynulej distribúcie plynu a bezpečného prevádzkovania jednotlivých technologických zariadení tvoriacich </w:t>
      </w:r>
      <w:r w:rsidR="00245F54">
        <w:rPr>
          <w:rFonts w:ascii="Times New Roman" w:hAnsi="Times New Roman" w:cs="Times New Roman"/>
          <w:color w:val="000000"/>
          <w:sz w:val="24"/>
          <w:szCs w:val="18"/>
        </w:rPr>
        <w:t>D</w:t>
      </w:r>
      <w:r w:rsidRPr="00FE1564">
        <w:rPr>
          <w:rFonts w:ascii="Times New Roman" w:hAnsi="Times New Roman" w:cs="Times New Roman"/>
          <w:color w:val="000000"/>
          <w:sz w:val="24"/>
          <w:szCs w:val="18"/>
        </w:rPr>
        <w:t>istribučnú</w:t>
      </w:r>
    </w:p>
    <w:p w:rsidR="00FE1564" w:rsidRPr="00FE1564" w:rsidRDefault="00FE1564" w:rsidP="00FE1564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FE1564">
        <w:rPr>
          <w:rFonts w:ascii="Times New Roman" w:hAnsi="Times New Roman" w:cs="Times New Roman"/>
          <w:color w:val="000000"/>
          <w:sz w:val="24"/>
          <w:szCs w:val="18"/>
        </w:rPr>
        <w:t>sieť. V prípade poklesu tohto objemu ZP by spôsobil narušenie prevádzkyschopnosti DS, resp. jej časti.</w:t>
      </w:r>
    </w:p>
    <w:p w:rsidR="005C184B" w:rsidRPr="005C184B" w:rsidRDefault="005C184B" w:rsidP="005C184B">
      <w:pPr>
        <w:pStyle w:val="Nadpis1"/>
        <w:ind w:left="426" w:hanging="425"/>
        <w:rPr>
          <w:rFonts w:eastAsia="Calibri"/>
          <w:lang w:eastAsia="en-US"/>
        </w:rPr>
      </w:pPr>
      <w:bookmarkStart w:id="70" w:name="_Toc167700212"/>
      <w:bookmarkStart w:id="71" w:name="_Toc380058441"/>
      <w:r w:rsidRPr="005C184B">
        <w:rPr>
          <w:rFonts w:eastAsia="Calibri"/>
          <w:lang w:eastAsia="en-US"/>
        </w:rPr>
        <w:t>TECHNICKÉ PODMIENKY PRE PRERUŠENIE DOPRAVY PLYNU</w:t>
      </w:r>
      <w:bookmarkEnd w:id="70"/>
      <w:bookmarkEnd w:id="71"/>
    </w:p>
    <w:p w:rsidR="005C184B" w:rsidRPr="00763401" w:rsidRDefault="005C184B" w:rsidP="008A64EB">
      <w:pPr>
        <w:pStyle w:val="Nadpis2"/>
        <w:spacing w:after="120"/>
        <w:rPr>
          <w:rFonts w:eastAsia="Calibri"/>
          <w:lang w:eastAsia="en-US"/>
        </w:rPr>
      </w:pPr>
      <w:bookmarkStart w:id="72" w:name="_Toc167700213"/>
      <w:bookmarkStart w:id="73" w:name="_Toc380058442"/>
      <w:r w:rsidRPr="00763401">
        <w:rPr>
          <w:rFonts w:eastAsia="Calibri"/>
          <w:lang w:eastAsia="en-US"/>
        </w:rPr>
        <w:t>Postup pri rekonštrukciách a opravách plynárenských zariadení</w:t>
      </w:r>
      <w:bookmarkEnd w:id="72"/>
      <w:bookmarkEnd w:id="73"/>
    </w:p>
    <w:p w:rsidR="005C184B" w:rsidRPr="005C184B" w:rsidRDefault="005C184B" w:rsidP="005C184B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Pre zabezpečenie spoľahlivej a bezpečnej distribúcie plynu je potrebné vykonávať rekonštrukcie  prípadne opravy na plynárenských zariadeniach DS.</w:t>
      </w:r>
    </w:p>
    <w:p w:rsidR="005C184B" w:rsidRPr="005C184B" w:rsidRDefault="005C184B" w:rsidP="005C184B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</w:p>
    <w:p w:rsidR="005C184B" w:rsidRPr="005C184B" w:rsidRDefault="005C184B" w:rsidP="005C184B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Ak vykonávanie plánovaných rekonštrukcií, modernizácii, opráv, údržby a revízií plynárenských zariadení je príčinou obmedzenia distribúcie plynu a následne prerušenie alebo obmedzenie dodávky plynu odberateľom, povinnosťou PDS je písomne oznámiť dotknutým účastníkom trhu s plynom začiatok a ukončenie obmedzenia, alebo prerušenia dodávok najmenej 15 dní vopred, pokiaľ nie je dohodnutá kratšia lehota [19].</w:t>
      </w:r>
    </w:p>
    <w:p w:rsidR="005C184B" w:rsidRPr="005C184B" w:rsidRDefault="005C184B" w:rsidP="008A64EB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Ak sa odstránia dôvody obmedzenia resp. prerušenia distribúcie plynu je prevádzkovateľ povinný v čo najkratšom čase obnoviť distribúciu a dodávku plynu [20].</w:t>
      </w:r>
    </w:p>
    <w:p w:rsidR="005C184B" w:rsidRPr="00763401" w:rsidRDefault="005C184B" w:rsidP="008A64EB">
      <w:pPr>
        <w:pStyle w:val="Nadpis2"/>
        <w:spacing w:after="120"/>
        <w:rPr>
          <w:rFonts w:eastAsia="Calibri"/>
          <w:lang w:eastAsia="en-US"/>
        </w:rPr>
      </w:pPr>
      <w:bookmarkStart w:id="74" w:name="_Toc167700214"/>
      <w:bookmarkStart w:id="75" w:name="_Toc380058443"/>
      <w:r w:rsidRPr="00763401">
        <w:rPr>
          <w:rFonts w:eastAsia="Calibri"/>
          <w:lang w:eastAsia="en-US"/>
        </w:rPr>
        <w:t>Postup pri haváriách a poruchách na plynárenských zariadeniach a odstraňovanie ich následkov</w:t>
      </w:r>
      <w:bookmarkEnd w:id="74"/>
      <w:bookmarkEnd w:id="75"/>
    </w:p>
    <w:p w:rsidR="005C184B" w:rsidRPr="005C184B" w:rsidRDefault="005C184B" w:rsidP="005C184B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Ak havária alebo porucha na plynárenskom zariadení spôsobí prerušenie distribúcie plynu a následne dodávku plynu koncovým odberateľom, vykoná PDS všetky nevyhnutné opatrenia k odstráneniu havárie alebo poruchy, s cieľom rýchleho obnovenia distribúcie zemného plynu pre účastníkov trhu s plynom.</w:t>
      </w:r>
    </w:p>
    <w:p w:rsidR="005C184B" w:rsidRPr="005C184B" w:rsidRDefault="00223942" w:rsidP="005C184B">
      <w:pPr>
        <w:pStyle w:val="Nadpis1"/>
        <w:ind w:left="426" w:hanging="425"/>
        <w:rPr>
          <w:rFonts w:eastAsia="Calibri"/>
          <w:lang w:eastAsia="en-US"/>
        </w:rPr>
      </w:pPr>
      <w:bookmarkStart w:id="76" w:name="_Toc167700215"/>
      <w:bookmarkStart w:id="77" w:name="_Toc380058444"/>
      <w:r>
        <w:rPr>
          <w:rFonts w:eastAsia="Calibri"/>
          <w:lang w:eastAsia="en-US"/>
        </w:rPr>
        <w:t>T</w:t>
      </w:r>
      <w:r w:rsidR="005C184B" w:rsidRPr="005C184B">
        <w:rPr>
          <w:rFonts w:eastAsia="Calibri"/>
          <w:lang w:eastAsia="en-US"/>
        </w:rPr>
        <w:t>ECHNICKÉ PODMIENKY PRE ODPOJENIE Z DISTRIBUČNEJ SIETE</w:t>
      </w:r>
      <w:bookmarkEnd w:id="76"/>
      <w:bookmarkEnd w:id="77"/>
    </w:p>
    <w:p w:rsidR="005C184B" w:rsidRPr="00763401" w:rsidRDefault="005C184B" w:rsidP="008A64EB">
      <w:pPr>
        <w:pStyle w:val="Nadpis2"/>
        <w:spacing w:after="120"/>
        <w:rPr>
          <w:rFonts w:eastAsia="Calibri"/>
          <w:lang w:eastAsia="en-US"/>
        </w:rPr>
      </w:pPr>
      <w:bookmarkStart w:id="78" w:name="_Toc167700216"/>
      <w:bookmarkStart w:id="79" w:name="_Toc380058445"/>
      <w:r w:rsidRPr="00763401">
        <w:rPr>
          <w:rFonts w:eastAsia="Calibri"/>
          <w:lang w:eastAsia="en-US"/>
        </w:rPr>
        <w:t>Dôvody pre odpojenie zo siete z technického, prevádzkového alebo bezpečnostného hľadiska</w:t>
      </w:r>
      <w:bookmarkEnd w:id="78"/>
      <w:bookmarkEnd w:id="79"/>
    </w:p>
    <w:p w:rsidR="005C184B" w:rsidRPr="005C184B" w:rsidRDefault="005C184B" w:rsidP="005C184B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Prevádzkovateľ distribučnej siete, v záujme zabezpečenia bezpečnej a spoľahlivej prevádzky, má právo odpojiť plynové zariadenie účastníka trhu s plynom od DS:</w:t>
      </w:r>
    </w:p>
    <w:p w:rsidR="005C184B" w:rsidRPr="005C184B" w:rsidRDefault="005C184B" w:rsidP="00223942">
      <w:pPr>
        <w:widowControl/>
        <w:numPr>
          <w:ilvl w:val="0"/>
          <w:numId w:val="23"/>
        </w:numPr>
        <w:tabs>
          <w:tab w:val="clear" w:pos="1080"/>
          <w:tab w:val="num" w:pos="567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 xml:space="preserve">ak príslušné plynové zariadenie, vzhľadom na svoj technický stav, ohrozuje bezpečnosť alebo je spôsobilé ohroziť bezpečnosť príslušnej časti </w:t>
      </w:r>
      <w:r w:rsidR="00223942">
        <w:rPr>
          <w:rFonts w:ascii="Times New Roman" w:hAnsi="Times New Roman" w:cs="Times New Roman"/>
          <w:color w:val="000000"/>
          <w:sz w:val="24"/>
          <w:szCs w:val="18"/>
        </w:rPr>
        <w:t>D</w:t>
      </w:r>
      <w:r w:rsidRPr="005C184B">
        <w:rPr>
          <w:rFonts w:ascii="Times New Roman" w:hAnsi="Times New Roman" w:cs="Times New Roman"/>
          <w:color w:val="000000"/>
          <w:sz w:val="24"/>
          <w:szCs w:val="18"/>
        </w:rPr>
        <w:t xml:space="preserve">istribučnej siete, a ak účastník trhu s plynom ani po písomnej výzve PDS nezabezpečil obmedzenie škodlivých vplyvov tohto plynového zariadenia na </w:t>
      </w:r>
      <w:r w:rsidR="00223942">
        <w:rPr>
          <w:rFonts w:ascii="Times New Roman" w:hAnsi="Times New Roman" w:cs="Times New Roman"/>
          <w:color w:val="000000"/>
          <w:sz w:val="24"/>
          <w:szCs w:val="18"/>
        </w:rPr>
        <w:t>D</w:t>
      </w:r>
      <w:r w:rsidRPr="005C184B">
        <w:rPr>
          <w:rFonts w:ascii="Times New Roman" w:hAnsi="Times New Roman" w:cs="Times New Roman"/>
          <w:color w:val="000000"/>
          <w:sz w:val="24"/>
          <w:szCs w:val="18"/>
        </w:rPr>
        <w:t>istribučnú sieť,</w:t>
      </w:r>
    </w:p>
    <w:p w:rsidR="005C184B" w:rsidRPr="005C184B" w:rsidRDefault="005C184B" w:rsidP="00223942">
      <w:pPr>
        <w:widowControl/>
        <w:numPr>
          <w:ilvl w:val="0"/>
          <w:numId w:val="23"/>
        </w:numPr>
        <w:tabs>
          <w:tab w:val="clear" w:pos="1080"/>
          <w:tab w:val="num" w:pos="567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bol na odbernom mieste zistený neoprávnený odber plynu, a odberateľ neskončil s neoprávneným odberom plynu ani po výzve PDS,</w:t>
      </w:r>
    </w:p>
    <w:p w:rsidR="005C184B" w:rsidRPr="005C184B" w:rsidRDefault="005C184B" w:rsidP="00223942">
      <w:pPr>
        <w:widowControl/>
        <w:numPr>
          <w:ilvl w:val="0"/>
          <w:numId w:val="23"/>
        </w:numPr>
        <w:tabs>
          <w:tab w:val="clear" w:pos="1080"/>
          <w:tab w:val="num" w:pos="567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ak odberateľ plynu vykonal zmeny na odbernom plynovom zariadení bez predchádzajúceho písomného súhlasu PDS,</w:t>
      </w:r>
    </w:p>
    <w:p w:rsidR="005C184B" w:rsidRDefault="005C184B" w:rsidP="00223942">
      <w:pPr>
        <w:widowControl/>
        <w:numPr>
          <w:ilvl w:val="0"/>
          <w:numId w:val="23"/>
        </w:numPr>
        <w:tabs>
          <w:tab w:val="clear" w:pos="1080"/>
          <w:tab w:val="num" w:pos="567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ak bolo prevádzkovateľovi DS zabránené v prístupe k meraciemu zariadeniu, a účastník trhu s plynom ani po písomnej výzve PDS nezabezpečil PDS prístup k meraciemu zariadeniu a umožnenie prístupu k meraciemu zariadeniu písomne neoznámil PDS aspoň 5 dní vopred</w:t>
      </w:r>
      <w:r w:rsidR="00223942">
        <w:rPr>
          <w:rFonts w:ascii="Times New Roman" w:hAnsi="Times New Roman" w:cs="Times New Roman"/>
          <w:color w:val="000000"/>
          <w:sz w:val="24"/>
          <w:szCs w:val="18"/>
        </w:rPr>
        <w:t>,</w:t>
      </w:r>
    </w:p>
    <w:p w:rsidR="005C184B" w:rsidRPr="00223942" w:rsidRDefault="00223942" w:rsidP="005C184B">
      <w:pPr>
        <w:widowControl/>
        <w:numPr>
          <w:ilvl w:val="0"/>
          <w:numId w:val="23"/>
        </w:numPr>
        <w:tabs>
          <w:tab w:val="clear" w:pos="1080"/>
          <w:tab w:val="num" w:pos="567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o</w:t>
      </w:r>
      <w:r w:rsidRPr="00223942">
        <w:rPr>
          <w:rFonts w:ascii="Times New Roman" w:hAnsi="Times New Roman" w:cs="Times New Roman"/>
          <w:color w:val="000000"/>
          <w:sz w:val="24"/>
          <w:szCs w:val="18"/>
        </w:rPr>
        <w:t>dpojenie zo siete sa môže vykonať aj na vlastnú žiadosť príslušného účastníka trhu s</w:t>
      </w:r>
      <w:r>
        <w:rPr>
          <w:rFonts w:ascii="Times New Roman" w:hAnsi="Times New Roman" w:cs="Times New Roman"/>
          <w:color w:val="000000"/>
          <w:sz w:val="24"/>
          <w:szCs w:val="18"/>
        </w:rPr>
        <w:t> </w:t>
      </w:r>
      <w:r w:rsidRPr="00223942">
        <w:rPr>
          <w:rFonts w:ascii="Times New Roman" w:hAnsi="Times New Roman" w:cs="Times New Roman"/>
          <w:color w:val="000000"/>
          <w:sz w:val="24"/>
          <w:szCs w:val="18"/>
        </w:rPr>
        <w:t>plynom</w:t>
      </w:r>
      <w:r>
        <w:rPr>
          <w:rFonts w:ascii="Times New Roman" w:hAnsi="Times New Roman" w:cs="Times New Roman"/>
          <w:color w:val="000000"/>
          <w:sz w:val="24"/>
          <w:szCs w:val="18"/>
        </w:rPr>
        <w:t>.</w:t>
      </w:r>
    </w:p>
    <w:p w:rsidR="005C184B" w:rsidRPr="00763401" w:rsidRDefault="005C184B" w:rsidP="008A64EB">
      <w:pPr>
        <w:pStyle w:val="Nadpis2"/>
        <w:spacing w:after="120"/>
        <w:rPr>
          <w:rFonts w:eastAsia="Calibri"/>
          <w:lang w:eastAsia="en-US"/>
        </w:rPr>
      </w:pPr>
      <w:bookmarkStart w:id="80" w:name="_Toc167700217"/>
      <w:bookmarkStart w:id="81" w:name="_Toc380058446"/>
      <w:r w:rsidRPr="00763401">
        <w:rPr>
          <w:rFonts w:eastAsia="Calibri"/>
          <w:lang w:eastAsia="en-US"/>
        </w:rPr>
        <w:t>Technický postup pri odpájaní účastníka trhu s plynom zo siete</w:t>
      </w:r>
      <w:bookmarkEnd w:id="80"/>
      <w:bookmarkEnd w:id="81"/>
    </w:p>
    <w:p w:rsidR="005C184B" w:rsidRPr="005C184B" w:rsidRDefault="005C184B" w:rsidP="005C184B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Účastník trhu s plynom sa odpojí fyzickým oddelením potrubia, ktoré je súčasťou DS od potrubia, ktoré je súčasťou odberného plynového zariadenia, ktoré sa má od DS odpojiť.</w:t>
      </w:r>
    </w:p>
    <w:p w:rsidR="00223942" w:rsidRDefault="00223942" w:rsidP="008A64EB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Odpojením odberného miesta vykonávaným v súvislosti neoprávneným odberom plynu, alebo v prípade zabránenia prístupu k meraciemu zariadeniu odberateľom plynu je aj:</w:t>
      </w:r>
    </w:p>
    <w:p w:rsidR="00223942" w:rsidRDefault="00223942" w:rsidP="00223942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demontáž plynomeru vykonaná v súvislosti s neoprávneným odberom plynu,</w:t>
      </w:r>
    </w:p>
    <w:p w:rsidR="00223942" w:rsidRDefault="00223942" w:rsidP="00223942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fyzické prerušenie pripojovacieho plynovodu,</w:t>
      </w:r>
    </w:p>
    <w:p w:rsidR="00223942" w:rsidRDefault="00223942" w:rsidP="00223942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lastRenderedPageBreak/>
        <w:t>akýkoľvek zásah do pripojovacieho plynovodu, ktorý znemožní distribúciu plynu do odberného miesta.</w:t>
      </w:r>
    </w:p>
    <w:p w:rsidR="00223942" w:rsidRPr="00223942" w:rsidRDefault="00223942" w:rsidP="00223942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18"/>
        </w:rPr>
      </w:pPr>
    </w:p>
    <w:p w:rsidR="005C184B" w:rsidRPr="005C184B" w:rsidRDefault="005C184B" w:rsidP="005C184B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Pri fyzickom oddeľovaní týchto vzájomne prepojených potrubí musí postupovať prevádzkovateľ DS v súlade s príslušnými technickými normami [16] a technickými pravidlami [17].</w:t>
      </w:r>
    </w:p>
    <w:p w:rsidR="005C184B" w:rsidRPr="005C184B" w:rsidRDefault="005C184B" w:rsidP="005C184B">
      <w:pPr>
        <w:pStyle w:val="Nadpis1"/>
        <w:ind w:left="426" w:hanging="425"/>
        <w:rPr>
          <w:rFonts w:eastAsia="Calibri"/>
          <w:lang w:eastAsia="en-US"/>
        </w:rPr>
      </w:pPr>
      <w:bookmarkStart w:id="82" w:name="_Toc167700218"/>
      <w:bookmarkStart w:id="83" w:name="_Toc380058447"/>
      <w:r w:rsidRPr="005C184B">
        <w:rPr>
          <w:rFonts w:eastAsia="Calibri"/>
          <w:lang w:eastAsia="en-US"/>
        </w:rPr>
        <w:t>TECHNICKÉ PODMIENKY PRE RIADENIE DISTRIBUČNEJ SIETE</w:t>
      </w:r>
      <w:bookmarkEnd w:id="82"/>
      <w:bookmarkEnd w:id="83"/>
    </w:p>
    <w:p w:rsidR="005C184B" w:rsidRPr="00763401" w:rsidRDefault="005C184B" w:rsidP="008A64EB">
      <w:pPr>
        <w:pStyle w:val="Nadpis2"/>
        <w:spacing w:after="120"/>
        <w:rPr>
          <w:rFonts w:eastAsia="Calibri"/>
          <w:lang w:eastAsia="en-US"/>
        </w:rPr>
      </w:pPr>
      <w:bookmarkStart w:id="84" w:name="_Toc167700219"/>
      <w:bookmarkStart w:id="85" w:name="_Toc380058448"/>
      <w:r w:rsidRPr="00763401">
        <w:rPr>
          <w:rFonts w:eastAsia="Calibri"/>
          <w:lang w:eastAsia="en-US"/>
        </w:rPr>
        <w:t>Úlohy dispečerského riadenia</w:t>
      </w:r>
      <w:bookmarkEnd w:id="84"/>
      <w:bookmarkEnd w:id="85"/>
    </w:p>
    <w:p w:rsidR="005C184B" w:rsidRPr="005C184B" w:rsidRDefault="005C184B" w:rsidP="005C184B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 xml:space="preserve">Základnou úlohou dispečerského riadenia DS je riadenie DS tak ,aby bola vždy zabezpečená spoľahlivá a bezpečná distribúciu plynu podľa požiadaviek užívateľov </w:t>
      </w:r>
      <w:r w:rsidR="00215835">
        <w:rPr>
          <w:rFonts w:ascii="Times New Roman" w:hAnsi="Times New Roman" w:cs="Times New Roman"/>
          <w:color w:val="000000"/>
          <w:sz w:val="24"/>
          <w:szCs w:val="18"/>
        </w:rPr>
        <w:t>D</w:t>
      </w:r>
      <w:r w:rsidRPr="005C184B">
        <w:rPr>
          <w:rFonts w:ascii="Times New Roman" w:hAnsi="Times New Roman" w:cs="Times New Roman"/>
          <w:color w:val="000000"/>
          <w:sz w:val="24"/>
          <w:szCs w:val="18"/>
        </w:rPr>
        <w:t>istribučnej siete.</w:t>
      </w:r>
    </w:p>
    <w:p w:rsidR="005C184B" w:rsidRPr="005C184B" w:rsidRDefault="005C184B" w:rsidP="005C184B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Hlavnou náplňou plynárenského dispečingu pri riadení DS sú nasledujúce činnosti:</w:t>
      </w:r>
    </w:p>
    <w:p w:rsidR="005C184B" w:rsidRPr="005C184B" w:rsidRDefault="005C184B" w:rsidP="001B208D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 xml:space="preserve">operatívne riadenie </w:t>
      </w:r>
      <w:r w:rsidR="00215835">
        <w:rPr>
          <w:rFonts w:ascii="Times New Roman" w:hAnsi="Times New Roman" w:cs="Times New Roman"/>
          <w:color w:val="000000"/>
          <w:sz w:val="24"/>
          <w:szCs w:val="18"/>
        </w:rPr>
        <w:t>D</w:t>
      </w:r>
      <w:r w:rsidRPr="005C184B">
        <w:rPr>
          <w:rFonts w:ascii="Times New Roman" w:hAnsi="Times New Roman" w:cs="Times New Roman"/>
          <w:color w:val="000000"/>
          <w:sz w:val="24"/>
          <w:szCs w:val="18"/>
        </w:rPr>
        <w:t>istribučnej siete na vymedzenom území</w:t>
      </w:r>
      <w:r w:rsidR="00215835">
        <w:rPr>
          <w:rFonts w:ascii="Times New Roman" w:hAnsi="Times New Roman" w:cs="Times New Roman"/>
          <w:color w:val="000000"/>
          <w:sz w:val="24"/>
          <w:szCs w:val="18"/>
        </w:rPr>
        <w:t>,</w:t>
      </w:r>
    </w:p>
    <w:p w:rsidR="005C184B" w:rsidRPr="005C184B" w:rsidRDefault="005C184B" w:rsidP="001B208D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 xml:space="preserve">riadi prepojené </w:t>
      </w:r>
      <w:r w:rsidR="00215835">
        <w:rPr>
          <w:rFonts w:ascii="Times New Roman" w:hAnsi="Times New Roman" w:cs="Times New Roman"/>
          <w:color w:val="000000"/>
          <w:sz w:val="24"/>
          <w:szCs w:val="18"/>
        </w:rPr>
        <w:t>D</w:t>
      </w:r>
      <w:r w:rsidRPr="005C184B">
        <w:rPr>
          <w:rFonts w:ascii="Times New Roman" w:hAnsi="Times New Roman" w:cs="Times New Roman"/>
          <w:color w:val="000000"/>
          <w:sz w:val="24"/>
          <w:szCs w:val="18"/>
        </w:rPr>
        <w:t>istribučné siete na vymedzenom území pri stave núdze a pri činnostiach, ktoré bezprostredne zamedzujú ich vzniku</w:t>
      </w:r>
      <w:r w:rsidR="00215835">
        <w:rPr>
          <w:rFonts w:ascii="Times New Roman" w:hAnsi="Times New Roman" w:cs="Times New Roman"/>
          <w:color w:val="000000"/>
          <w:sz w:val="24"/>
          <w:szCs w:val="18"/>
        </w:rPr>
        <w:t>,</w:t>
      </w:r>
    </w:p>
    <w:p w:rsidR="005C184B" w:rsidRPr="005C184B" w:rsidRDefault="005C184B" w:rsidP="001B208D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počas stavu núdze vyhlasuje obmedzujúce opatrenia</w:t>
      </w:r>
      <w:r w:rsidR="00215835">
        <w:rPr>
          <w:rFonts w:ascii="Times New Roman" w:hAnsi="Times New Roman" w:cs="Times New Roman"/>
          <w:color w:val="000000"/>
          <w:sz w:val="24"/>
          <w:szCs w:val="18"/>
        </w:rPr>
        <w:t>.</w:t>
      </w:r>
    </w:p>
    <w:p w:rsidR="005C184B" w:rsidRPr="005C184B" w:rsidRDefault="005C184B" w:rsidP="008A64EB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b/>
          <w:i/>
          <w:color w:val="000000"/>
          <w:sz w:val="24"/>
          <w:szCs w:val="18"/>
        </w:rPr>
        <w:t>Plynárenský dispečing</w:t>
      </w:r>
      <w:r w:rsidRPr="005C184B">
        <w:rPr>
          <w:rFonts w:ascii="Times New Roman" w:hAnsi="Times New Roman" w:cs="Times New Roman"/>
          <w:b/>
          <w:color w:val="000000"/>
          <w:sz w:val="24"/>
          <w:szCs w:val="18"/>
        </w:rPr>
        <w:t xml:space="preserve"> </w:t>
      </w:r>
      <w:r w:rsidRPr="005C184B">
        <w:rPr>
          <w:rFonts w:ascii="Times New Roman" w:hAnsi="Times New Roman" w:cs="Times New Roman"/>
          <w:color w:val="000000"/>
          <w:sz w:val="24"/>
          <w:szCs w:val="18"/>
        </w:rPr>
        <w:t>prevádzkovateľa DS zabezpečuje :</w:t>
      </w:r>
    </w:p>
    <w:p w:rsidR="005C184B" w:rsidRPr="005C184B" w:rsidRDefault="005C184B" w:rsidP="001B208D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riadenie distribúcie plynu za účelom vyvažovania DS,</w:t>
      </w:r>
    </w:p>
    <w:p w:rsidR="005C184B" w:rsidRPr="005C184B" w:rsidRDefault="005C184B" w:rsidP="001B208D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plnenie povinností technického charakteru vyplývajúcich zo zmlúv o distribúcii plynu</w:t>
      </w:r>
      <w:r w:rsidR="00215835">
        <w:rPr>
          <w:rFonts w:ascii="Times New Roman" w:hAnsi="Times New Roman" w:cs="Times New Roman"/>
          <w:color w:val="000000"/>
          <w:sz w:val="24"/>
          <w:szCs w:val="18"/>
        </w:rPr>
        <w:t>,</w:t>
      </w:r>
    </w:p>
    <w:p w:rsidR="005C184B" w:rsidRPr="005C184B" w:rsidRDefault="005C184B" w:rsidP="001B208D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koordináciu prác na DS napr. v prípade plánovaných opráv a rekonštrukcií, ako aj neplánovaných opráv distribučnej siete alebo jej časti.</w:t>
      </w:r>
    </w:p>
    <w:p w:rsidR="005C184B" w:rsidRPr="00763401" w:rsidRDefault="005C184B" w:rsidP="008A64EB">
      <w:pPr>
        <w:pStyle w:val="Nadpis2"/>
        <w:spacing w:after="120"/>
        <w:rPr>
          <w:rFonts w:eastAsia="Calibri"/>
          <w:lang w:eastAsia="en-US"/>
        </w:rPr>
      </w:pPr>
      <w:bookmarkStart w:id="86" w:name="_Toc167700220"/>
      <w:bookmarkStart w:id="87" w:name="_Toc380058449"/>
      <w:r w:rsidRPr="00763401">
        <w:rPr>
          <w:rFonts w:eastAsia="Calibri"/>
          <w:lang w:eastAsia="en-US"/>
        </w:rPr>
        <w:t>Princípy spolupráce medzi plynárenskými dispečingami</w:t>
      </w:r>
      <w:bookmarkEnd w:id="86"/>
      <w:bookmarkEnd w:id="87"/>
    </w:p>
    <w:p w:rsidR="005C184B" w:rsidRPr="005C184B" w:rsidRDefault="005C184B" w:rsidP="005C184B">
      <w:pPr>
        <w:jc w:val="both"/>
        <w:rPr>
          <w:rFonts w:ascii="Times New Roman" w:hAnsi="Times New Roman" w:cs="Times New Roman"/>
          <w:i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i/>
          <w:color w:val="000000"/>
          <w:sz w:val="24"/>
          <w:szCs w:val="18"/>
        </w:rPr>
        <w:t xml:space="preserve">Spolupráca medzi plynárenskými dispečingami PDS </w:t>
      </w:r>
    </w:p>
    <w:p w:rsidR="005C184B" w:rsidRPr="005C184B" w:rsidRDefault="005C184B" w:rsidP="008A64EB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Plynárensk</w:t>
      </w:r>
      <w:r w:rsidR="00215835">
        <w:rPr>
          <w:rFonts w:ascii="Times New Roman" w:hAnsi="Times New Roman" w:cs="Times New Roman"/>
          <w:color w:val="000000"/>
          <w:sz w:val="24"/>
          <w:szCs w:val="18"/>
        </w:rPr>
        <w:t>é</w:t>
      </w:r>
      <w:r w:rsidRPr="005C184B">
        <w:rPr>
          <w:rFonts w:ascii="Times New Roman" w:hAnsi="Times New Roman" w:cs="Times New Roman"/>
          <w:color w:val="000000"/>
          <w:sz w:val="24"/>
          <w:szCs w:val="18"/>
        </w:rPr>
        <w:t xml:space="preserve"> dispečingy PDS jednajú a spolupracujú na základe princípov primeranosti a hospodárnosti.</w:t>
      </w:r>
    </w:p>
    <w:p w:rsidR="005C184B" w:rsidRPr="005C184B" w:rsidRDefault="005C184B" w:rsidP="005C184B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To znamená predovšetkým vzájomnú a včasnú informovanosť o všetkých okolnostiach, ktoré by výhľadovo mohli ovplyvniť množstvo a kvalitatívne parametre distribuovaného plynu.</w:t>
      </w:r>
    </w:p>
    <w:p w:rsidR="005C184B" w:rsidRPr="005C184B" w:rsidRDefault="005C184B" w:rsidP="005C184B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Plynárenské dispečingy si vzájomné poskytujú všetky dispečerské údaje -  poruchy a obmedzenia na DS, ktoré by mohli ovplyvniť distribúciu plynu do nadväzujúcich sietí</w:t>
      </w:r>
    </w:p>
    <w:p w:rsidR="005C184B" w:rsidRPr="00763401" w:rsidRDefault="005C184B" w:rsidP="008A64EB">
      <w:pPr>
        <w:pStyle w:val="Nadpis2"/>
        <w:spacing w:after="120"/>
        <w:rPr>
          <w:rFonts w:eastAsia="Calibri"/>
          <w:lang w:eastAsia="en-US"/>
        </w:rPr>
      </w:pPr>
      <w:bookmarkStart w:id="88" w:name="_Toc167700221"/>
      <w:bookmarkStart w:id="89" w:name="_Toc380058450"/>
      <w:r w:rsidRPr="00763401">
        <w:rPr>
          <w:rFonts w:eastAsia="Calibri"/>
          <w:lang w:eastAsia="en-US"/>
        </w:rPr>
        <w:t xml:space="preserve">Princípy riadenia </w:t>
      </w:r>
      <w:r w:rsidR="00215835">
        <w:rPr>
          <w:rFonts w:eastAsia="Calibri"/>
          <w:lang w:eastAsia="en-US"/>
        </w:rPr>
        <w:t>D</w:t>
      </w:r>
      <w:r w:rsidRPr="00763401">
        <w:rPr>
          <w:rFonts w:eastAsia="Calibri"/>
          <w:lang w:eastAsia="en-US"/>
        </w:rPr>
        <w:t>istribučnej siete počas havarijných stavov a stavov núdze</w:t>
      </w:r>
      <w:bookmarkEnd w:id="88"/>
      <w:bookmarkEnd w:id="89"/>
    </w:p>
    <w:p w:rsidR="005C184B" w:rsidRPr="005C184B" w:rsidRDefault="005C184B" w:rsidP="005C184B">
      <w:p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V prípade vzniku havarijného stavu prevádzkovateľ DS vykonáva opatrenia v zmysle príslušných všeobecne záväzných právnych predpisov [21].</w:t>
      </w:r>
    </w:p>
    <w:p w:rsidR="005C184B" w:rsidRPr="005C184B" w:rsidRDefault="005C184B" w:rsidP="008A64EB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Pre zvládnutie havarijného stavu na DS je najmä nutné:</w:t>
      </w:r>
    </w:p>
    <w:p w:rsidR="005C184B" w:rsidRPr="005C184B" w:rsidRDefault="005C184B" w:rsidP="001B208D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analyzovať vzniknutú situáciu</w:t>
      </w:r>
      <w:r w:rsidR="00215835">
        <w:rPr>
          <w:rFonts w:ascii="Times New Roman" w:hAnsi="Times New Roman" w:cs="Times New Roman"/>
          <w:color w:val="000000"/>
          <w:sz w:val="24"/>
          <w:szCs w:val="18"/>
        </w:rPr>
        <w:t>,</w:t>
      </w:r>
    </w:p>
    <w:p w:rsidR="005C184B" w:rsidRPr="005C184B" w:rsidRDefault="005C184B" w:rsidP="001B208D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zabezpečiť prvotný zásah</w:t>
      </w:r>
      <w:r w:rsidR="00215835">
        <w:rPr>
          <w:rFonts w:ascii="Times New Roman" w:hAnsi="Times New Roman" w:cs="Times New Roman"/>
          <w:color w:val="000000"/>
          <w:sz w:val="24"/>
          <w:szCs w:val="18"/>
        </w:rPr>
        <w:t>,</w:t>
      </w:r>
    </w:p>
    <w:p w:rsidR="005C184B" w:rsidRPr="005C184B" w:rsidRDefault="005C184B" w:rsidP="001B208D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zvolať havarijnú komisiu</w:t>
      </w:r>
      <w:r w:rsidR="00215835">
        <w:rPr>
          <w:rFonts w:ascii="Times New Roman" w:hAnsi="Times New Roman" w:cs="Times New Roman"/>
          <w:color w:val="000000"/>
          <w:sz w:val="24"/>
          <w:szCs w:val="18"/>
        </w:rPr>
        <w:t>,</w:t>
      </w:r>
    </w:p>
    <w:p w:rsidR="005C184B" w:rsidRPr="005C184B" w:rsidRDefault="005C184B" w:rsidP="001B208D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navrhnúť  riešenie havarijného stavu</w:t>
      </w:r>
      <w:r w:rsidR="00215835">
        <w:rPr>
          <w:rFonts w:ascii="Times New Roman" w:hAnsi="Times New Roman" w:cs="Times New Roman"/>
          <w:color w:val="000000"/>
          <w:sz w:val="24"/>
          <w:szCs w:val="18"/>
        </w:rPr>
        <w:t>,</w:t>
      </w:r>
    </w:p>
    <w:p w:rsidR="005C184B" w:rsidRPr="005C184B" w:rsidRDefault="005C184B" w:rsidP="001B208D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</w:rPr>
        <w:t>zabezpečiť likvidáciu havárie</w:t>
      </w:r>
      <w:r w:rsidR="00215835">
        <w:rPr>
          <w:rFonts w:ascii="Times New Roman" w:hAnsi="Times New Roman" w:cs="Times New Roman"/>
          <w:color w:val="000000"/>
          <w:sz w:val="24"/>
          <w:szCs w:val="18"/>
        </w:rPr>
        <w:t>,</w:t>
      </w:r>
    </w:p>
    <w:p w:rsidR="005C184B" w:rsidRPr="00FD4B2B" w:rsidRDefault="005C184B" w:rsidP="005C184B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18"/>
          <w:lang w:val="pt-BR"/>
        </w:rPr>
      </w:pPr>
      <w:r w:rsidRPr="005C184B">
        <w:rPr>
          <w:rFonts w:ascii="Times New Roman" w:hAnsi="Times New Roman" w:cs="Times New Roman"/>
          <w:color w:val="000000"/>
          <w:sz w:val="24"/>
          <w:szCs w:val="18"/>
          <w:lang w:val="pt-BR"/>
        </w:rPr>
        <w:t>uviesť DS do pôvodného stavu.</w:t>
      </w:r>
    </w:p>
    <w:p w:rsidR="005C184B" w:rsidRPr="005C184B" w:rsidRDefault="005C184B" w:rsidP="005C184B">
      <w:pPr>
        <w:pStyle w:val="Nadpis1"/>
        <w:ind w:left="426" w:hanging="425"/>
        <w:rPr>
          <w:rFonts w:eastAsia="Calibri"/>
          <w:lang w:eastAsia="en-US"/>
        </w:rPr>
      </w:pPr>
      <w:bookmarkStart w:id="90" w:name="_Toc167700222"/>
      <w:bookmarkStart w:id="91" w:name="_Toc380058451"/>
      <w:r w:rsidRPr="005C184B">
        <w:rPr>
          <w:rFonts w:eastAsia="Calibri"/>
          <w:lang w:eastAsia="en-US"/>
        </w:rPr>
        <w:lastRenderedPageBreak/>
        <w:t>ÚČINNOSŤ</w:t>
      </w:r>
      <w:bookmarkEnd w:id="90"/>
      <w:bookmarkEnd w:id="91"/>
    </w:p>
    <w:p w:rsidR="005C184B" w:rsidRPr="005C184B" w:rsidRDefault="005C184B" w:rsidP="005C184B">
      <w:pPr>
        <w:rPr>
          <w:rFonts w:ascii="Times New Roman" w:hAnsi="Times New Roman" w:cs="Times New Roman"/>
          <w:sz w:val="24"/>
          <w:szCs w:val="18"/>
        </w:rPr>
      </w:pPr>
      <w:r w:rsidRPr="005C184B">
        <w:rPr>
          <w:rFonts w:ascii="Times New Roman" w:hAnsi="Times New Roman" w:cs="Times New Roman"/>
          <w:sz w:val="24"/>
          <w:szCs w:val="18"/>
        </w:rPr>
        <w:t xml:space="preserve">Tieto technické pravidlá nadobúdajú účinnosť dňa </w:t>
      </w:r>
      <w:r w:rsidR="00FD4B2B">
        <w:rPr>
          <w:rFonts w:ascii="Times New Roman" w:hAnsi="Times New Roman" w:cs="Times New Roman"/>
          <w:sz w:val="24"/>
          <w:szCs w:val="18"/>
        </w:rPr>
        <w:t>...................</w:t>
      </w:r>
    </w:p>
    <w:p w:rsidR="00657DBC" w:rsidRDefault="00657DBC" w:rsidP="00503F42">
      <w:pPr>
        <w:rPr>
          <w:rFonts w:ascii="Times New Roman" w:eastAsia="Calibri" w:hAnsi="Times New Roman" w:cs="Times New Roman"/>
          <w:sz w:val="28"/>
          <w:lang w:eastAsia="en-US"/>
        </w:rPr>
      </w:pPr>
    </w:p>
    <w:p w:rsidR="005C184B" w:rsidRDefault="005C184B" w:rsidP="00503F42">
      <w:pPr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br w:type="page"/>
      </w:r>
    </w:p>
    <w:p w:rsidR="00162811" w:rsidRPr="00162811" w:rsidRDefault="00162811" w:rsidP="00162811">
      <w:pPr>
        <w:pStyle w:val="Nadpis1"/>
        <w:ind w:left="426" w:hanging="425"/>
        <w:rPr>
          <w:rFonts w:eastAsia="Calibri"/>
          <w:lang w:eastAsia="en-US"/>
        </w:rPr>
      </w:pPr>
      <w:bookmarkStart w:id="92" w:name="_Toc380058452"/>
      <w:r w:rsidRPr="00162811">
        <w:rPr>
          <w:rFonts w:eastAsia="Calibri"/>
          <w:lang w:eastAsia="en-US"/>
        </w:rPr>
        <w:lastRenderedPageBreak/>
        <w:t>LEGISLATÍVA, NORMY</w:t>
      </w:r>
      <w:bookmarkEnd w:id="92"/>
    </w:p>
    <w:p w:rsidR="000365FD" w:rsidRPr="00785A87" w:rsidRDefault="000365FD" w:rsidP="000365FD">
      <w:pPr>
        <w:pStyle w:val="Odsekzoznamu"/>
        <w:numPr>
          <w:ilvl w:val="0"/>
          <w:numId w:val="24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Zákon č. 251/2012 Z. z. o energetike a o zmene niektorých zákonov.</w:t>
      </w:r>
    </w:p>
    <w:p w:rsidR="000365FD" w:rsidRPr="00785A87" w:rsidRDefault="000365FD" w:rsidP="000365FD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Zákon č. 50/1976 Zb. o územnom plánovaní a stavebnom poriadku (stavebný zákon).</w:t>
      </w:r>
    </w:p>
    <w:p w:rsidR="00162811" w:rsidRPr="00785A87" w:rsidRDefault="00162811" w:rsidP="000365FD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Zákon NR SR č.264/1999 Z. z. o technických požiadavkách na výrobky a o posudzovaní zhody a o zmene a doplnení niektorých zákonov</w:t>
      </w:r>
      <w:r w:rsidR="008E1452" w:rsidRPr="00785A87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501527" w:rsidRPr="00785A87">
        <w:rPr>
          <w:rFonts w:ascii="Times New Roman" w:hAnsi="Times New Roman" w:cs="Times New Roman"/>
          <w:sz w:val="24"/>
          <w:szCs w:val="24"/>
        </w:rPr>
        <w:t>.</w:t>
      </w:r>
    </w:p>
    <w:p w:rsidR="00501527" w:rsidRPr="00785A87" w:rsidRDefault="00501527" w:rsidP="000365FD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Vyhlášky MV SR č. 94/2004 Z. z., v znení neskorších predpisov, ktorou sa ustanovujú technické požiadavky na protipožiarnu bezpečnosť pri výstavbe a pri užívaní stavieb.</w:t>
      </w:r>
    </w:p>
    <w:p w:rsidR="00501527" w:rsidRPr="00785A87" w:rsidRDefault="00501527" w:rsidP="000365FD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Zákon č. 24/2006 Z. z. o posudzovaní vplyvov na životné prostredie a o zmene a doplnení.</w:t>
      </w:r>
    </w:p>
    <w:p w:rsidR="00501527" w:rsidRPr="00785A87" w:rsidRDefault="00501527" w:rsidP="000365FD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Zákon č. 124/2006 Z. z. o bezpečnosti a ochrane zdravia pri práci a o zmene a doplnení niektorých zákonov.</w:t>
      </w:r>
    </w:p>
    <w:p w:rsidR="00501527" w:rsidRPr="00785A87" w:rsidRDefault="00501527" w:rsidP="000365FD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Zákon č. 17/2007 Z. z. o pravidelnej kontrole kotlov, vykurovacích sústav a klimatizačných systémov a o zmene a doplnení niektorých zákonov.</w:t>
      </w:r>
    </w:p>
    <w:p w:rsidR="00501527" w:rsidRPr="00785A87" w:rsidRDefault="003B61EA" w:rsidP="000365FD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Vyhláška MVSR č. 401/2007 Z. z. o technických podmienkach a požiadavkách na protipožiarnu bezpečnosť pri inštalácii a prevádzkovaní palivového spotrebiča, elektrotepelného spotrebiča a zariadenia ústredného vykurovania a pri výstavbe a používaní komína a dymovodu a o lehotách ich čistenia a vykonávania kontrol.</w:t>
      </w:r>
    </w:p>
    <w:p w:rsidR="003B61EA" w:rsidRPr="00785A87" w:rsidRDefault="003B61EA" w:rsidP="000365FD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 xml:space="preserve">Vyhláška </w:t>
      </w:r>
      <w:proofErr w:type="spellStart"/>
      <w:r w:rsidRPr="00785A87">
        <w:rPr>
          <w:rFonts w:ascii="Times New Roman" w:hAnsi="Times New Roman" w:cs="Times New Roman"/>
          <w:sz w:val="24"/>
          <w:szCs w:val="24"/>
        </w:rPr>
        <w:t>MPSVaR</w:t>
      </w:r>
      <w:proofErr w:type="spellEnd"/>
      <w:r w:rsidRPr="00785A87">
        <w:rPr>
          <w:rFonts w:ascii="Times New Roman" w:hAnsi="Times New Roman" w:cs="Times New Roman"/>
          <w:sz w:val="24"/>
          <w:szCs w:val="24"/>
        </w:rPr>
        <w:t xml:space="preserve"> SR č. 508/2009 Z. z. ktorou sa ustanovujú podrobnosti na zaistenie bezpečnosti a ochrany zdravia pri práci s technickými zariadeniami tlakovými, zdvíhacími, elektrickými a plynovými a ktorou sa ustanovujú technické zariadenia, ktoré sa považujú za vyhradené technické zariadenia.</w:t>
      </w:r>
    </w:p>
    <w:p w:rsidR="003B61EA" w:rsidRPr="00785A87" w:rsidRDefault="00312954" w:rsidP="000365FD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Zákon č. 137/2010 Z. z. o ovzduší.</w:t>
      </w:r>
    </w:p>
    <w:p w:rsidR="00312954" w:rsidRPr="00785A87" w:rsidRDefault="00312954" w:rsidP="000365FD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Nariadenie vlády č. 549/2007 Z. z. ktorou sa ustanovujú podrobnosti o prípustných hodnotách hluku, ultrazvuku a vibrácií a o požiadavkách na objektivizáciu</w:t>
      </w:r>
      <w:r w:rsidR="0028213E" w:rsidRPr="00785A87">
        <w:rPr>
          <w:rFonts w:ascii="Times New Roman" w:hAnsi="Times New Roman" w:cs="Times New Roman"/>
          <w:sz w:val="24"/>
          <w:szCs w:val="24"/>
        </w:rPr>
        <w:t xml:space="preserve"> hluku, ultrazvuku a vibrácii v životnom prostredí.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Vyhláška SÚBP č.59/1982 Zb., ktorou sa určujú základné požiadavky na zaistenie bezpečnosti</w:t>
      </w:r>
      <w:r w:rsidR="005F3A86" w:rsidRPr="00785A87">
        <w:rPr>
          <w:rFonts w:ascii="Times New Roman" w:hAnsi="Times New Roman" w:cs="Times New Roman"/>
          <w:sz w:val="24"/>
          <w:szCs w:val="24"/>
        </w:rPr>
        <w:t xml:space="preserve"> </w:t>
      </w:r>
      <w:r w:rsidRPr="00785A87">
        <w:rPr>
          <w:rFonts w:ascii="Times New Roman" w:hAnsi="Times New Roman" w:cs="Times New Roman"/>
          <w:sz w:val="24"/>
          <w:szCs w:val="24"/>
        </w:rPr>
        <w:t>práce a technických zariadení</w:t>
      </w:r>
      <w:r w:rsidR="008E1452" w:rsidRPr="00785A87">
        <w:t xml:space="preserve"> </w:t>
      </w:r>
      <w:r w:rsidR="008E1452" w:rsidRPr="00785A87">
        <w:rPr>
          <w:rFonts w:ascii="Times New Roman" w:hAnsi="Times New Roman" w:cs="Times New Roman"/>
          <w:sz w:val="24"/>
          <w:szCs w:val="24"/>
        </w:rPr>
        <w:t>v znení neskorších predpisov</w:t>
      </w:r>
      <w:r w:rsidRPr="00785A87">
        <w:rPr>
          <w:rFonts w:ascii="Times New Roman" w:hAnsi="Times New Roman" w:cs="Times New Roman"/>
          <w:sz w:val="24"/>
          <w:szCs w:val="24"/>
        </w:rPr>
        <w:t>;</w:t>
      </w:r>
    </w:p>
    <w:p w:rsidR="00162811" w:rsidRPr="00785A87" w:rsidRDefault="0028213E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Zákon č. 124/2006 Z. z. o bezpečnosti a ochrane zdravia pri práci a o zmene a doplnení niektorých zákonov.</w:t>
      </w:r>
    </w:p>
    <w:p w:rsidR="00162811" w:rsidRPr="00785A87" w:rsidRDefault="00162811" w:rsidP="0037097F">
      <w:pPr>
        <w:widowControl/>
        <w:numPr>
          <w:ilvl w:val="0"/>
          <w:numId w:val="24"/>
        </w:numPr>
        <w:tabs>
          <w:tab w:val="clear" w:pos="720"/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EN</w:t>
      </w:r>
      <w:r w:rsidR="00641074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07021" w:rsidRPr="00785A87">
        <w:rPr>
          <w:rFonts w:ascii="Times New Roman" w:hAnsi="Times New Roman" w:cs="Times New Roman"/>
          <w:sz w:val="24"/>
          <w:szCs w:val="24"/>
          <w:lang w:val="pl-PL"/>
        </w:rPr>
        <w:t>1775</w:t>
      </w:r>
      <w:r w:rsidR="00641074" w:rsidRPr="00785A87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F07021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41074" w:rsidRPr="00785A87">
        <w:rPr>
          <w:rFonts w:ascii="Times New Roman" w:hAnsi="Times New Roman" w:cs="Times New Roman"/>
          <w:sz w:val="24"/>
          <w:szCs w:val="24"/>
          <w:lang w:val="pl-PL"/>
        </w:rPr>
        <w:t>200</w:t>
      </w:r>
      <w:r w:rsidR="00F07021" w:rsidRPr="00785A87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641074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07021" w:rsidRPr="00785A87">
        <w:rPr>
          <w:rFonts w:ascii="Times New Roman" w:hAnsi="Times New Roman" w:cs="Times New Roman"/>
          <w:sz w:val="24"/>
          <w:szCs w:val="24"/>
          <w:lang w:val="pl-PL"/>
        </w:rPr>
        <w:t>Zásobovanie plynom. Plynovody na zásobovanie budov. Max. prevádzkový tlak menší alebo rovný 5 bar. Odporúčania na prevádzku (38 6408).</w:t>
      </w:r>
    </w:p>
    <w:p w:rsidR="00F07021" w:rsidRPr="00785A87" w:rsidRDefault="00F0702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38 6405: 1988 Plynové zariadenia. Zásady prevádzky.</w:t>
      </w:r>
    </w:p>
    <w:p w:rsidR="00F07021" w:rsidRPr="00785A87" w:rsidRDefault="00F0702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38 6442: 1988 Membránové plynomery. Umiestňovanie, pripájanie a prevádzka.</w:t>
      </w:r>
    </w:p>
    <w:p w:rsidR="00F07021" w:rsidRPr="00785A87" w:rsidRDefault="00F0702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73 0802: 1</w:t>
      </w:r>
      <w:r w:rsidR="00684FD0" w:rsidRPr="00785A87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75 Požiarna bezpečnosť stavieb. Spoločné ustanovenia.</w:t>
      </w:r>
    </w:p>
    <w:p w:rsidR="00F07021" w:rsidRPr="00785A87" w:rsidRDefault="00F0702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73 080</w:t>
      </w:r>
      <w:r w:rsidR="00684FD0" w:rsidRPr="00785A87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: 1</w:t>
      </w:r>
      <w:r w:rsidR="00684FD0" w:rsidRPr="00785A87">
        <w:rPr>
          <w:rFonts w:ascii="Times New Roman" w:hAnsi="Times New Roman" w:cs="Times New Roman"/>
          <w:sz w:val="24"/>
          <w:szCs w:val="24"/>
          <w:lang w:val="pl-PL"/>
        </w:rPr>
        <w:t>991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Požiarna bezpečnosť stavieb. </w:t>
      </w:r>
      <w:r w:rsidR="00684FD0" w:rsidRPr="00785A87">
        <w:rPr>
          <w:rFonts w:ascii="Times New Roman" w:hAnsi="Times New Roman" w:cs="Times New Roman"/>
          <w:sz w:val="24"/>
          <w:szCs w:val="24"/>
          <w:lang w:val="pl-PL"/>
        </w:rPr>
        <w:t>Výrobné objekty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F07021" w:rsidRPr="00785A87" w:rsidRDefault="00684FD0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73 0831: 1679 Požiarna bezpečnosť stavieb. Zhromažďovacie priestory.</w:t>
      </w:r>
    </w:p>
    <w:p w:rsidR="00D351F9" w:rsidRPr="00785A87" w:rsidRDefault="00D351F9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92 0300: 1997 Požiarna bezpečnosť lokálnych spotrebičov a zdrojov tepla</w:t>
      </w:r>
    </w:p>
    <w:p w:rsidR="00684FD0" w:rsidRPr="00785A87" w:rsidRDefault="00D351F9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EN 334 Regulátory tlaku plynu na vstupný tlak do 100 bar (38 6445),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38 6413: 1997 Plynovody a prípojky z ocele</w:t>
      </w:r>
      <w:r w:rsidR="00D351F9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38 6415: 1997 Plynovody a prípojky z polyetylénu</w:t>
      </w:r>
      <w:r w:rsidR="00D351F9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STN EN 12 831: 2003 Vykurovacie systémy v budovách. </w:t>
      </w:r>
      <w:r w:rsidRPr="00785A87">
        <w:rPr>
          <w:rFonts w:ascii="Times New Roman" w:hAnsi="Times New Roman" w:cs="Times New Roman"/>
          <w:sz w:val="24"/>
          <w:szCs w:val="24"/>
        </w:rPr>
        <w:t>Metóda výpočtu projektovaného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tepelného príkonu (06 0210)</w:t>
      </w:r>
      <w:r w:rsidR="00D351F9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</w:rPr>
        <w:t xml:space="preserve">STN EN 12 279: 2001 Systémy zásobovania plynom. 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Regulačné zariadenia plynu na prípojkách.</w:t>
      </w:r>
      <w:r w:rsidR="005F3A86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Požiadavky na prevádzku (38 6430)</w:t>
      </w:r>
      <w:r w:rsidR="00D351F9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EN 12 186: 2001 Systémy zásobovania plynom. Regulačné stanice plynu na prepravu a distribúciu. Požiadavky na prevádzku (38 6418)</w:t>
      </w:r>
      <w:r w:rsidR="00D351F9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D351F9" w:rsidRPr="00785A87" w:rsidRDefault="00D351F9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lastRenderedPageBreak/>
        <w:t>STN EN 62305-1: 2007 Ochrana pred bleskom. Časť 1: Všeobecné princípy (34 1390).</w:t>
      </w:r>
    </w:p>
    <w:p w:rsidR="00D351F9" w:rsidRPr="00785A87" w:rsidRDefault="00D351F9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06 1401: 2000 Lokálne spotrebiče na plynné palivá</w:t>
      </w:r>
      <w:r w:rsidR="001F42C7" w:rsidRPr="00785A87">
        <w:rPr>
          <w:rFonts w:ascii="Times New Roman" w:hAnsi="Times New Roman" w:cs="Times New Roman"/>
          <w:sz w:val="24"/>
          <w:szCs w:val="24"/>
          <w:lang w:val="pl-PL"/>
        </w:rPr>
        <w:t>. Všeobecné požiadavky.</w:t>
      </w:r>
    </w:p>
    <w:p w:rsidR="001F42C7" w:rsidRPr="00785A87" w:rsidRDefault="001F42C7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13 0072: 1990 Potrubie. Označovanie potrubí podľa prevádzkovej tekutiny.</w:t>
      </w:r>
    </w:p>
    <w:p w:rsidR="001F42C7" w:rsidRPr="00785A87" w:rsidRDefault="001F42C7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EN 12007 Systémy zásobovania plynom. Plynovody na maximálny prevádzkový tlak do 16 bar vrátane. Časť: 1 - 4 (38 6409).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STN EN 12327: 2001 Systémy zásobovania plynom. </w:t>
      </w:r>
      <w:r w:rsidRPr="00785A87">
        <w:rPr>
          <w:rFonts w:ascii="Times New Roman" w:hAnsi="Times New Roman" w:cs="Times New Roman"/>
          <w:sz w:val="24"/>
          <w:szCs w:val="24"/>
        </w:rPr>
        <w:t>Tlakové skúšky, uvedenie do prevádzky a</w:t>
      </w:r>
      <w:r w:rsidR="005F3A86" w:rsidRPr="00785A87">
        <w:rPr>
          <w:rFonts w:ascii="Times New Roman" w:hAnsi="Times New Roman" w:cs="Times New Roman"/>
          <w:sz w:val="24"/>
          <w:szCs w:val="24"/>
        </w:rPr>
        <w:t xml:space="preserve"> 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odstavenie z prevádzky. Požiadavky na prevádzku (38 6437)</w:t>
      </w:r>
      <w:r w:rsidR="007940BA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EN 1555-1 až 5 Plastové potrubné systémy na zásobovanie plynnými palivami.</w:t>
      </w:r>
    </w:p>
    <w:p w:rsidR="00162811" w:rsidRPr="00785A87" w:rsidRDefault="00162811" w:rsidP="000365FD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Polyetylén (PE)</w:t>
      </w:r>
      <w:r w:rsidR="000365FD" w:rsidRPr="00785A87">
        <w:rPr>
          <w:rFonts w:ascii="Times New Roman" w:hAnsi="Times New Roman" w:cs="Times New Roman"/>
          <w:sz w:val="24"/>
          <w:szCs w:val="24"/>
        </w:rPr>
        <w:t xml:space="preserve"> (64 3042)</w:t>
      </w:r>
      <w:r w:rsidR="007940BA" w:rsidRPr="00785A87">
        <w:rPr>
          <w:rFonts w:ascii="Times New Roman" w:hAnsi="Times New Roman" w:cs="Times New Roman"/>
          <w:sz w:val="24"/>
          <w:szCs w:val="24"/>
        </w:rPr>
        <w:t>.</w:t>
      </w:r>
    </w:p>
    <w:p w:rsidR="006C476B" w:rsidRPr="00785A87" w:rsidRDefault="006C476B" w:rsidP="006C476B">
      <w:pPr>
        <w:widowControl/>
        <w:numPr>
          <w:ilvl w:val="0"/>
          <w:numId w:val="24"/>
        </w:numPr>
        <w:tabs>
          <w:tab w:val="clear" w:pos="720"/>
          <w:tab w:val="num" w:pos="567"/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TPP 70</w:t>
      </w:r>
      <w:r w:rsidR="00B46551" w:rsidRPr="00785A87">
        <w:rPr>
          <w:rFonts w:ascii="Times New Roman" w:hAnsi="Times New Roman" w:cs="Times New Roman"/>
          <w:sz w:val="24"/>
          <w:szCs w:val="24"/>
        </w:rPr>
        <w:t>0</w:t>
      </w:r>
      <w:r w:rsidRPr="00785A87">
        <w:rPr>
          <w:rFonts w:ascii="Times New Roman" w:hAnsi="Times New Roman" w:cs="Times New Roman"/>
          <w:sz w:val="24"/>
          <w:szCs w:val="24"/>
        </w:rPr>
        <w:t xml:space="preserve"> 01</w:t>
      </w:r>
      <w:r w:rsidR="00B46551" w:rsidRPr="00785A87">
        <w:rPr>
          <w:rFonts w:ascii="Times New Roman" w:hAnsi="Times New Roman" w:cs="Times New Roman"/>
          <w:sz w:val="24"/>
          <w:szCs w:val="24"/>
        </w:rPr>
        <w:t>: 2006</w:t>
      </w:r>
      <w:r w:rsidRPr="00785A87">
        <w:rPr>
          <w:rFonts w:ascii="Times New Roman" w:hAnsi="Times New Roman" w:cs="Times New Roman"/>
          <w:sz w:val="24"/>
          <w:szCs w:val="24"/>
        </w:rPr>
        <w:t xml:space="preserve"> </w:t>
      </w:r>
      <w:r w:rsidR="00B46551" w:rsidRPr="00785A87">
        <w:rPr>
          <w:rFonts w:ascii="Times New Roman" w:hAnsi="Times New Roman" w:cs="Times New Roman"/>
          <w:sz w:val="24"/>
          <w:szCs w:val="24"/>
        </w:rPr>
        <w:t>Medené materiály pre rozvod plynu</w:t>
      </w:r>
      <w:r w:rsidRPr="00785A87">
        <w:rPr>
          <w:rFonts w:ascii="Times New Roman" w:hAnsi="Times New Roman" w:cs="Times New Roman"/>
          <w:sz w:val="24"/>
          <w:szCs w:val="24"/>
        </w:rPr>
        <w:t>.</w:t>
      </w:r>
    </w:p>
    <w:p w:rsidR="00B46551" w:rsidRPr="00785A87" w:rsidRDefault="00B46551" w:rsidP="00B46551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TPP 702 01: 2006 Plynovody a prípojky z polyetylénu.</w:t>
      </w:r>
    </w:p>
    <w:p w:rsidR="00B46551" w:rsidRPr="00785A87" w:rsidRDefault="00B46551" w:rsidP="00B46551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TPP 702 02 Plynovody a prípojky z ocele.</w:t>
      </w:r>
    </w:p>
    <w:p w:rsidR="00B46551" w:rsidRPr="00785A87" w:rsidRDefault="00B46551" w:rsidP="00B46551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TPP 702 12 Domové prípojky z ocele a PE.</w:t>
      </w:r>
    </w:p>
    <w:p w:rsidR="006C476B" w:rsidRPr="00785A87" w:rsidRDefault="006C476B" w:rsidP="006C476B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TPP 704 01 Odberné plynové zariadenia na zemný plyn v budovách.</w:t>
      </w:r>
    </w:p>
    <w:p w:rsidR="00B46551" w:rsidRPr="00785A87" w:rsidRDefault="00B46551" w:rsidP="006C476B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TPP 704 02: 2006 Dodatočné utesňovanie domových plynovodov</w:t>
      </w:r>
    </w:p>
    <w:p w:rsidR="00B46551" w:rsidRPr="00785A87" w:rsidRDefault="00B46551" w:rsidP="006C476B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TPP 704 03: 2009 Domové plynovody z viacvrstvových rúrok</w:t>
      </w:r>
    </w:p>
    <w:p w:rsidR="006C476B" w:rsidRPr="00785A87" w:rsidRDefault="00AF0A66" w:rsidP="006C476B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TPP 934 01: 2007 Zariadenia na meranie množstva plynu</w:t>
      </w:r>
    </w:p>
    <w:p w:rsidR="00AF0A66" w:rsidRPr="00785A87" w:rsidRDefault="00AF0A66" w:rsidP="006C476B">
      <w:pPr>
        <w:widowControl/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TPP 935 02: 2007 Zásady umiestňovania hlavného uzáveru plynu</w:t>
      </w:r>
    </w:p>
    <w:p w:rsidR="00162811" w:rsidRPr="00785A87" w:rsidRDefault="00162811" w:rsidP="0037097F">
      <w:pPr>
        <w:widowControl/>
        <w:numPr>
          <w:ilvl w:val="0"/>
          <w:numId w:val="24"/>
        </w:numPr>
        <w:tabs>
          <w:tab w:val="clear" w:pos="720"/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§1</w:t>
      </w:r>
      <w:r w:rsidR="00BC10C5" w:rsidRPr="00785A87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vyhlášky MPSV</w:t>
      </w:r>
      <w:r w:rsidR="00BC10C5" w:rsidRPr="00785A87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R SR č. </w:t>
      </w:r>
      <w:r w:rsidR="00BC10C5" w:rsidRPr="00785A87">
        <w:rPr>
          <w:rFonts w:ascii="Times New Roman" w:hAnsi="Times New Roman" w:cs="Times New Roman"/>
          <w:sz w:val="24"/>
          <w:szCs w:val="24"/>
          <w:lang w:val="pl-PL"/>
        </w:rPr>
        <w:t>508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/200</w:t>
      </w:r>
      <w:r w:rsidR="00BC10C5" w:rsidRPr="00785A87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Z.z.</w:t>
      </w:r>
      <w:r w:rsidR="00BC10C5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ktorou sa ustanovujú podrobnosti na zaistenie bezpečnosti 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a ochrany zdravia pri práci</w:t>
      </w:r>
      <w:r w:rsidR="00BC10C5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s technickými zariadeniami tlakovými, zdvíhacími, elektrickými a plynovými a ktorou sa ustanovujú technické zariadenia, ktoré sa považujú</w:t>
      </w:r>
      <w:r w:rsidR="003B61EA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C10C5" w:rsidRPr="00785A87">
        <w:rPr>
          <w:rFonts w:ascii="Times New Roman" w:hAnsi="Times New Roman" w:cs="Times New Roman"/>
          <w:sz w:val="24"/>
          <w:szCs w:val="24"/>
          <w:lang w:val="pl-PL"/>
        </w:rPr>
        <w:t>za vyhradené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technick</w:t>
      </w:r>
      <w:r w:rsidR="00BC10C5" w:rsidRPr="00785A87">
        <w:rPr>
          <w:rFonts w:ascii="Times New Roman" w:hAnsi="Times New Roman" w:cs="Times New Roman"/>
          <w:sz w:val="24"/>
          <w:szCs w:val="24"/>
          <w:lang w:val="pl-PL"/>
        </w:rPr>
        <w:t>é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zariaden</w:t>
      </w:r>
      <w:r w:rsidR="00BC10C5" w:rsidRPr="00785A87">
        <w:rPr>
          <w:rFonts w:ascii="Times New Roman" w:hAnsi="Times New Roman" w:cs="Times New Roman"/>
          <w:sz w:val="24"/>
          <w:szCs w:val="24"/>
          <w:lang w:val="pl-PL"/>
        </w:rPr>
        <w:t>ia</w:t>
      </w:r>
      <w:r w:rsidR="007940BA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widowControl/>
        <w:numPr>
          <w:ilvl w:val="0"/>
          <w:numId w:val="24"/>
        </w:numPr>
        <w:tabs>
          <w:tab w:val="clear" w:pos="720"/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EN 1776:</w:t>
      </w:r>
      <w:r w:rsidR="007940BA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2003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Systémy zásobovania plynom – Meracie stanice zemného plynu</w:t>
      </w:r>
      <w:r w:rsidR="007940BA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Funkčné požiadavky</w:t>
      </w:r>
      <w:r w:rsidR="007940BA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5F3A86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38 6442 Membránové plynomery – Umiestňovanie, pripojovanie a prevádzka</w:t>
      </w:r>
      <w:r w:rsidR="007940BA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widowControl/>
        <w:numPr>
          <w:ilvl w:val="0"/>
          <w:numId w:val="24"/>
        </w:numPr>
        <w:tabs>
          <w:tab w:val="clear" w:pos="720"/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Technické pravidlo </w:t>
      </w:r>
      <w:r w:rsidR="007940BA" w:rsidRPr="00785A87">
        <w:rPr>
          <w:rFonts w:ascii="Times New Roman" w:hAnsi="Times New Roman" w:cs="Times New Roman"/>
          <w:sz w:val="24"/>
          <w:szCs w:val="24"/>
          <w:lang w:val="pl-PL"/>
        </w:rPr>
        <w:t>plyn TPP 934 01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Zariadenia na meranie množstva plynu </w:t>
      </w:r>
      <w:r w:rsidR="007940BA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widowControl/>
        <w:numPr>
          <w:ilvl w:val="0"/>
          <w:numId w:val="24"/>
        </w:numPr>
        <w:tabs>
          <w:tab w:val="clear" w:pos="720"/>
          <w:tab w:val="center" w:pos="90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STN EN 12</w:t>
      </w:r>
      <w:r w:rsidR="007940BA" w:rsidRPr="00785A87">
        <w:rPr>
          <w:rFonts w:ascii="Times New Roman" w:hAnsi="Times New Roman" w:cs="Times New Roman"/>
          <w:sz w:val="24"/>
          <w:szCs w:val="24"/>
        </w:rPr>
        <w:t> </w:t>
      </w:r>
      <w:r w:rsidRPr="00785A87">
        <w:rPr>
          <w:rFonts w:ascii="Times New Roman" w:hAnsi="Times New Roman" w:cs="Times New Roman"/>
          <w:sz w:val="24"/>
          <w:szCs w:val="24"/>
        </w:rPr>
        <w:t>831</w:t>
      </w:r>
      <w:r w:rsidR="007940BA" w:rsidRPr="00785A87">
        <w:rPr>
          <w:rFonts w:ascii="Times New Roman" w:hAnsi="Times New Roman" w:cs="Times New Roman"/>
          <w:sz w:val="24"/>
          <w:szCs w:val="24"/>
        </w:rPr>
        <w:t>: 2003 Vykurovacie systémy v budovách. Metóda výpočtu projektovaného tepelného príkonu (06 0210).</w:t>
      </w:r>
    </w:p>
    <w:p w:rsidR="00162811" w:rsidRPr="00785A87" w:rsidRDefault="00162811" w:rsidP="0037097F">
      <w:pPr>
        <w:widowControl/>
        <w:numPr>
          <w:ilvl w:val="0"/>
          <w:numId w:val="24"/>
        </w:numPr>
        <w:tabs>
          <w:tab w:val="clear" w:pos="720"/>
          <w:tab w:val="center" w:pos="90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 xml:space="preserve">Prevádzkový poriadok </w:t>
      </w:r>
      <w:r w:rsidR="00E606F5">
        <w:rPr>
          <w:rFonts w:ascii="Times New Roman" w:hAnsi="Times New Roman" w:cs="Times New Roman"/>
          <w:sz w:val="24"/>
          <w:szCs w:val="24"/>
        </w:rPr>
        <w:t>Duslo</w:t>
      </w:r>
      <w:r w:rsidRPr="00785A87">
        <w:rPr>
          <w:rFonts w:ascii="Times New Roman" w:hAnsi="Times New Roman" w:cs="Times New Roman"/>
          <w:sz w:val="24"/>
          <w:szCs w:val="24"/>
        </w:rPr>
        <w:t>, a.s.</w:t>
      </w:r>
    </w:p>
    <w:p w:rsidR="00162811" w:rsidRPr="00785A87" w:rsidRDefault="00162811" w:rsidP="0037097F">
      <w:pPr>
        <w:widowControl/>
        <w:numPr>
          <w:ilvl w:val="0"/>
          <w:numId w:val="24"/>
        </w:numPr>
        <w:tabs>
          <w:tab w:val="clear" w:pos="720"/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Zákon č.142/2000 Z.z. o metrológii a o zmene a doplnení niektorých zákonov</w:t>
      </w:r>
      <w:r w:rsidR="007940BA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v znení zákona č. 431/2004 Z. z..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Vyhláška Úradu pre normalizáciu, metrológiu a skúšobníctvo Slovenskej republiky č. 210/2000 Z.z. o meradlách a metrologickej kontrole</w:t>
      </w:r>
      <w:r w:rsidR="007940BA" w:rsidRPr="00785A87">
        <w:t xml:space="preserve"> </w:t>
      </w:r>
      <w:r w:rsidR="007940BA" w:rsidRPr="00785A87">
        <w:rPr>
          <w:rFonts w:ascii="Times New Roman" w:hAnsi="Times New Roman" w:cs="Times New Roman"/>
          <w:sz w:val="24"/>
          <w:szCs w:val="24"/>
        </w:rPr>
        <w:t>v znení neskorších predpisov.</w:t>
      </w:r>
    </w:p>
    <w:p w:rsidR="00162811" w:rsidRPr="00785A87" w:rsidRDefault="00162811" w:rsidP="000717C3">
      <w:pPr>
        <w:widowControl/>
        <w:numPr>
          <w:ilvl w:val="0"/>
          <w:numId w:val="24"/>
        </w:numPr>
        <w:tabs>
          <w:tab w:val="clear" w:pos="720"/>
          <w:tab w:val="center" w:pos="426"/>
          <w:tab w:val="center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 xml:space="preserve">STN EN </w:t>
      </w:r>
      <w:r w:rsidR="00C73604" w:rsidRPr="00785A87">
        <w:rPr>
          <w:rFonts w:ascii="Times New Roman" w:hAnsi="Times New Roman" w:cs="Times New Roman"/>
          <w:sz w:val="24"/>
          <w:szCs w:val="24"/>
        </w:rPr>
        <w:t>12 405</w:t>
      </w:r>
      <w:r w:rsidRPr="00785A87">
        <w:rPr>
          <w:rFonts w:ascii="Times New Roman" w:hAnsi="Times New Roman" w:cs="Times New Roman"/>
          <w:sz w:val="24"/>
          <w:szCs w:val="24"/>
        </w:rPr>
        <w:t xml:space="preserve"> </w:t>
      </w:r>
      <w:r w:rsidR="00C73604" w:rsidRPr="00785A87">
        <w:rPr>
          <w:rFonts w:ascii="Times New Roman" w:hAnsi="Times New Roman" w:cs="Times New Roman"/>
          <w:sz w:val="24"/>
          <w:szCs w:val="24"/>
        </w:rPr>
        <w:t>Plynomery, Elektronické prepočítavače objemu plynu.</w:t>
      </w:r>
    </w:p>
    <w:p w:rsidR="00162811" w:rsidRPr="00785A87" w:rsidRDefault="00162811" w:rsidP="00C73604">
      <w:pPr>
        <w:widowControl/>
        <w:numPr>
          <w:ilvl w:val="0"/>
          <w:numId w:val="24"/>
        </w:numPr>
        <w:tabs>
          <w:tab w:val="clear" w:pos="720"/>
          <w:tab w:val="center" w:pos="284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</w:rPr>
        <w:t xml:space="preserve">Zákon 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č. 251/2012 Z. z. o energetike a o zmene niektorých zákonov</w:t>
      </w:r>
      <w:r w:rsidR="00C73604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ab/>
        <w:t>Zákon č.314/2001 Z. z. o ochrane pred požiarmi</w:t>
      </w:r>
      <w:r w:rsidR="00C73604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Zákon č.</w:t>
      </w:r>
      <w:r w:rsidR="00C73604" w:rsidRPr="00785A87">
        <w:rPr>
          <w:rFonts w:ascii="Times New Roman" w:hAnsi="Times New Roman" w:cs="Times New Roman"/>
          <w:sz w:val="24"/>
          <w:szCs w:val="24"/>
          <w:lang w:val="pl-PL"/>
        </w:rPr>
        <w:t>124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C73604" w:rsidRPr="00785A87">
        <w:rPr>
          <w:rFonts w:ascii="Times New Roman" w:hAnsi="Times New Roman" w:cs="Times New Roman"/>
          <w:sz w:val="24"/>
          <w:szCs w:val="24"/>
          <w:lang w:val="pl-PL"/>
        </w:rPr>
        <w:t>2006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Z. z. o bezpečnosti a ochrane zdravia pri práci</w:t>
      </w:r>
      <w:r w:rsidR="00C73604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a o zmene a doplnení niektorých zákonov v znení zákona č. 309/2007 Z. z..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Zákon č. 543/2002 Z. z. o ochrane prírody a krajiny</w:t>
      </w:r>
      <w:r w:rsidR="00C73604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Nariadenie vlády SR č. </w:t>
      </w:r>
      <w:r w:rsidR="007940BA" w:rsidRPr="00785A87">
        <w:rPr>
          <w:rFonts w:ascii="Times New Roman" w:hAnsi="Times New Roman" w:cs="Times New Roman"/>
          <w:sz w:val="24"/>
          <w:szCs w:val="24"/>
          <w:lang w:val="pl-PL"/>
        </w:rPr>
        <w:t>393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7940BA" w:rsidRPr="00785A87">
        <w:rPr>
          <w:rFonts w:ascii="Times New Roman" w:hAnsi="Times New Roman" w:cs="Times New Roman"/>
          <w:sz w:val="24"/>
          <w:szCs w:val="24"/>
          <w:lang w:val="pl-PL"/>
        </w:rPr>
        <w:t>2006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Z. z. o minimálnych požiadavkách na zaistenie bezpečnosti</w:t>
      </w:r>
      <w:r w:rsidR="005F3A86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a ochrany zdravia pri práci vo výbušnom prostredí</w:t>
      </w:r>
      <w:r w:rsidR="007940BA" w:rsidRPr="00785A87">
        <w:t xml:space="preserve"> </w:t>
      </w:r>
      <w:r w:rsidR="007940BA" w:rsidRPr="00785A87">
        <w:rPr>
          <w:rFonts w:ascii="Times New Roman" w:hAnsi="Times New Roman" w:cs="Times New Roman"/>
          <w:sz w:val="24"/>
          <w:szCs w:val="24"/>
          <w:lang w:val="pl-PL"/>
        </w:rPr>
        <w:t>v znení neskorších predpisov.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Nariadenie vlády č. 576/2002 Z. z., ktorým sa ustanovujú podrobnosti o technických požiadavkách a</w:t>
      </w:r>
      <w:r w:rsidR="005F3A86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postupoch posudzovania zhody na tlakové zariadenie a ktorým sa mení a dopĺňa nariadenie vlády</w:t>
      </w:r>
      <w:r w:rsidR="005F3A86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SR č. 400/1999 Z. z., ktorým sa ustanovujú podrobnosti o technických požiadavkách na ostatné</w:t>
      </w:r>
      <w:r w:rsidR="005F3A86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určené výrobky v znení neskorších predpisov</w:t>
      </w:r>
      <w:r w:rsidR="007940BA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Vyhláška MPSVaR SR č. </w:t>
      </w:r>
      <w:r w:rsidR="007940BA" w:rsidRPr="00785A87">
        <w:rPr>
          <w:rFonts w:ascii="Times New Roman" w:hAnsi="Times New Roman" w:cs="Times New Roman"/>
          <w:sz w:val="24"/>
          <w:szCs w:val="24"/>
          <w:lang w:val="pl-PL"/>
        </w:rPr>
        <w:t>508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/200</w:t>
      </w:r>
      <w:r w:rsidR="007940BA" w:rsidRPr="00785A87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Z. z. na zaistenie bezpečnosti a ochrany zdravia pri 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lastRenderedPageBreak/>
        <w:t>práci</w:t>
      </w:r>
      <w:r w:rsidR="005F3A86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a bezpečnosti technických zariadení</w:t>
      </w:r>
      <w:r w:rsidR="007940BA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Vyhláška SÚBP č.59/1982 Zb., ktorou sa určujú základné požiadavky na zaistenie bezpečnosti</w:t>
      </w:r>
      <w:r w:rsidR="005F3A86" w:rsidRPr="00785A87">
        <w:rPr>
          <w:rFonts w:ascii="Times New Roman" w:hAnsi="Times New Roman" w:cs="Times New Roman"/>
          <w:sz w:val="24"/>
          <w:szCs w:val="24"/>
        </w:rPr>
        <w:t xml:space="preserve"> </w:t>
      </w:r>
      <w:r w:rsidRPr="00785A87">
        <w:rPr>
          <w:rFonts w:ascii="Times New Roman" w:hAnsi="Times New Roman" w:cs="Times New Roman"/>
          <w:sz w:val="24"/>
          <w:szCs w:val="24"/>
        </w:rPr>
        <w:t>práce a technických zariadení v znení neskorších predpisov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85A87">
        <w:rPr>
          <w:rFonts w:ascii="Times New Roman" w:hAnsi="Times New Roman" w:cs="Times New Roman"/>
          <w:sz w:val="24"/>
          <w:szCs w:val="24"/>
          <w:lang w:val="pt-BR"/>
        </w:rPr>
        <w:t>Vyhláška MV SR č.121/2002 Z. z. o požiarnej prevencii</w:t>
      </w:r>
      <w:r w:rsidR="000717C3" w:rsidRPr="00785A8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Vyhláška MV SR č. 94/2004 Z. z., ktorou sa ustanovujú technické požiadavky na protipožiarnu</w:t>
      </w:r>
      <w:r w:rsidR="005F3A86" w:rsidRPr="00785A87">
        <w:rPr>
          <w:rFonts w:ascii="Times New Roman" w:hAnsi="Times New Roman" w:cs="Times New Roman"/>
          <w:sz w:val="24"/>
          <w:szCs w:val="24"/>
        </w:rPr>
        <w:t xml:space="preserve"> </w:t>
      </w:r>
      <w:r w:rsidRPr="00785A87">
        <w:rPr>
          <w:rFonts w:ascii="Times New Roman" w:hAnsi="Times New Roman" w:cs="Times New Roman"/>
          <w:sz w:val="24"/>
          <w:szCs w:val="24"/>
        </w:rPr>
        <w:t>bezpečnosť pri výstavbe a pri užívaní stavieb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Vyhláška MV SR č. 96/2004 Z. z., ktorou sa ustanovujú zásady protipožiarnej bezpečnosti pri</w:t>
      </w:r>
      <w:r w:rsidR="005F3A86" w:rsidRPr="00785A87">
        <w:rPr>
          <w:rFonts w:ascii="Times New Roman" w:hAnsi="Times New Roman" w:cs="Times New Roman"/>
          <w:sz w:val="24"/>
          <w:szCs w:val="24"/>
        </w:rPr>
        <w:t xml:space="preserve"> </w:t>
      </w:r>
      <w:r w:rsidRPr="00785A87">
        <w:rPr>
          <w:rFonts w:ascii="Times New Roman" w:hAnsi="Times New Roman" w:cs="Times New Roman"/>
          <w:sz w:val="24"/>
          <w:szCs w:val="24"/>
        </w:rPr>
        <w:t>manipulácií a skladovaní horľavých kvapalín, ťažkých vykurovacích olejov a rastlinných a živočíšnych tukov a</w:t>
      </w:r>
      <w:r w:rsidR="000717C3" w:rsidRPr="00785A87">
        <w:rPr>
          <w:rFonts w:ascii="Times New Roman" w:hAnsi="Times New Roman" w:cs="Times New Roman"/>
          <w:sz w:val="24"/>
          <w:szCs w:val="24"/>
        </w:rPr>
        <w:t> </w:t>
      </w:r>
      <w:r w:rsidRPr="00785A87">
        <w:rPr>
          <w:rFonts w:ascii="Times New Roman" w:hAnsi="Times New Roman" w:cs="Times New Roman"/>
          <w:sz w:val="24"/>
          <w:szCs w:val="24"/>
        </w:rPr>
        <w:t>olejov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5F3A86">
      <w:pPr>
        <w:widowControl/>
        <w:numPr>
          <w:ilvl w:val="0"/>
          <w:numId w:val="24"/>
        </w:numPr>
        <w:tabs>
          <w:tab w:val="clear" w:pos="720"/>
          <w:tab w:val="center" w:pos="90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STN 38 6405 Plynové zariadenia. Zásady prevádzky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STN EN 12007 Systémy zásobovania plynom. Plynovody na maximálny prevádzkový tlak do 16 bar vrátane. </w:t>
      </w:r>
      <w:r w:rsidRPr="00785A87">
        <w:rPr>
          <w:rFonts w:ascii="Times New Roman" w:hAnsi="Times New Roman" w:cs="Times New Roman"/>
          <w:sz w:val="24"/>
          <w:szCs w:val="24"/>
        </w:rPr>
        <w:t>Časť: 1 - 4 (38 6409)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STN 38 6410 Plynovody a prípojky s vysokým tlakom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EN 12732 Systémy zásobovania plynom. Zváranie oceľových potrubí. Funkčné požiadavky</w:t>
      </w:r>
      <w:r w:rsidR="005F3A86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(38 6412)</w:t>
      </w:r>
      <w:r w:rsidR="000717C3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38 6413 Plynovody a prípojky z ocele</w:t>
      </w:r>
      <w:r w:rsidR="000717C3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38 6415 Plynovody a prípojky z polyetylénu</w:t>
      </w:r>
      <w:r w:rsidR="000717C3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STN 38 6417 Regulačné stanice plynu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EN 12186 Systémy zásobovania plynom. Regulačné stanice plynu na prepravu a distribúciu.</w:t>
      </w:r>
      <w:r w:rsidR="005F3A86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Požiadavky na prevádzku (38 6418)</w:t>
      </w:r>
      <w:r w:rsidR="000717C3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38 6420 Priemyselné plynovody</w:t>
      </w:r>
      <w:r w:rsidR="000717C3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EN 1594</w:t>
      </w:r>
      <w:r w:rsidR="000717C3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Systémy zásobovania plynom. Plynovody na maximálny prevádzkový tlak nad 16 bar. Požiadavky na prevádzku (38 6435),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STN EN 12327 Tlakové skúšky, uvedenie do prevádzky a odstavenie z prevádzky. </w:t>
      </w:r>
      <w:r w:rsidRPr="00785A87">
        <w:rPr>
          <w:rFonts w:ascii="Times New Roman" w:hAnsi="Times New Roman" w:cs="Times New Roman"/>
          <w:sz w:val="24"/>
          <w:szCs w:val="24"/>
        </w:rPr>
        <w:t>Požiadavky na</w:t>
      </w:r>
      <w:r w:rsidR="005F3A86" w:rsidRPr="00785A87">
        <w:rPr>
          <w:rFonts w:ascii="Times New Roman" w:hAnsi="Times New Roman" w:cs="Times New Roman"/>
          <w:sz w:val="24"/>
          <w:szCs w:val="24"/>
        </w:rPr>
        <w:t xml:space="preserve"> </w:t>
      </w:r>
      <w:r w:rsidRPr="00785A87">
        <w:rPr>
          <w:rFonts w:ascii="Times New Roman" w:hAnsi="Times New Roman" w:cs="Times New Roman"/>
          <w:sz w:val="24"/>
          <w:szCs w:val="24"/>
        </w:rPr>
        <w:t>prevádzku (38 6437)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STN 69 0012 Tlakové nádoby stabilné. Prevádzkové požiadavky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EN 334 Regulátory tlaku plynu na vstupný tlak do 100 bar (38 6445),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92 0800 Požiarna bezpečnosť stavieb. Horľavé kvapaliny</w:t>
      </w:r>
      <w:r w:rsidR="000717C3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STN EN 12954 Katódová ochrana kovových konštrukcií uložených v pôde alebo vo vode.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Všeobecné zásady a aplikácia na potrubí</w:t>
      </w:r>
      <w:r w:rsidR="000717C3" w:rsidRPr="00785A87">
        <w:rPr>
          <w:rFonts w:ascii="Times New Roman" w:hAnsi="Times New Roman" w:cs="Times New Roman"/>
          <w:sz w:val="24"/>
          <w:szCs w:val="24"/>
        </w:rPr>
        <w:t xml:space="preserve"> (03 8378).</w:t>
      </w:r>
    </w:p>
    <w:p w:rsidR="00162811" w:rsidRPr="00785A87" w:rsidRDefault="00162811" w:rsidP="005F3A86">
      <w:pPr>
        <w:widowControl/>
        <w:numPr>
          <w:ilvl w:val="0"/>
          <w:numId w:val="24"/>
        </w:numPr>
        <w:tabs>
          <w:tab w:val="clear" w:pos="720"/>
          <w:tab w:val="center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TPP 605 02 Regulačné stanice plynu na prepravu a</w:t>
      </w:r>
      <w:r w:rsidR="000717C3" w:rsidRPr="00785A87">
        <w:rPr>
          <w:rFonts w:ascii="Times New Roman" w:hAnsi="Times New Roman" w:cs="Times New Roman"/>
          <w:sz w:val="24"/>
          <w:szCs w:val="24"/>
        </w:rPr>
        <w:t> </w:t>
      </w:r>
      <w:r w:rsidRPr="00785A87">
        <w:rPr>
          <w:rFonts w:ascii="Times New Roman" w:hAnsi="Times New Roman" w:cs="Times New Roman"/>
          <w:sz w:val="24"/>
          <w:szCs w:val="24"/>
        </w:rPr>
        <w:t>distribúciu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TPP 609 01 Regulátory tlaku zemného plynu na vstupný tlak do 0,5 MPa</w:t>
      </w:r>
      <w:r w:rsidR="000717C3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TPP 701 03 Technické a bezpečnostné podmienky pre práce vykonávané v ochrannom pásme</w:t>
      </w:r>
      <w:r w:rsidR="005F3A86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85A87">
        <w:rPr>
          <w:rFonts w:ascii="Times New Roman" w:hAnsi="Times New Roman" w:cs="Times New Roman"/>
          <w:sz w:val="24"/>
          <w:szCs w:val="24"/>
          <w:lang w:val="pl-PL"/>
        </w:rPr>
        <w:t>vysokotlakových plynovodov</w:t>
      </w:r>
      <w:r w:rsidR="000717C3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TPP 702 01 Plynovody a prípojky z polyetylénu</w:t>
      </w:r>
      <w:r w:rsidR="000717C3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TPP 702 02 Plynovody a prípojky z ocele</w:t>
      </w:r>
      <w:r w:rsidR="000717C3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TPP 702 03 Kontrola plynovodov a plynovodných prípojok s prevádzkovými tlakmi do 400 kPa</w:t>
      </w:r>
      <w:r w:rsidR="000717C3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TPP 702 04 Opravy plynovodov s prevádzkovým tlakom do 400kPa</w:t>
      </w:r>
      <w:r w:rsidR="000717C3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TPP 702 05 Posudzovanie únikov zemného plynu na plynovodoch a plynovodných prípojkách s</w:t>
      </w:r>
      <w:r w:rsidR="005F3A86" w:rsidRPr="00785A87">
        <w:rPr>
          <w:rFonts w:ascii="Times New Roman" w:hAnsi="Times New Roman" w:cs="Times New Roman"/>
          <w:sz w:val="24"/>
          <w:szCs w:val="24"/>
        </w:rPr>
        <w:t xml:space="preserve"> </w:t>
      </w:r>
      <w:r w:rsidRPr="00785A87">
        <w:rPr>
          <w:rFonts w:ascii="Times New Roman" w:hAnsi="Times New Roman" w:cs="Times New Roman"/>
          <w:sz w:val="24"/>
          <w:szCs w:val="24"/>
        </w:rPr>
        <w:t>prevádzkovým tlakom do 400kPa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TPP 702 51 Prechodová spojka medzi kovovým a plastovým potrubím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TPP 704 01 Odberné plynové zariadenia na zemný plyn v</w:t>
      </w:r>
      <w:r w:rsidR="000717C3" w:rsidRPr="00785A87">
        <w:rPr>
          <w:rFonts w:ascii="Times New Roman" w:hAnsi="Times New Roman" w:cs="Times New Roman"/>
          <w:sz w:val="24"/>
          <w:szCs w:val="24"/>
        </w:rPr>
        <w:t> </w:t>
      </w:r>
      <w:r w:rsidRPr="00785A87">
        <w:rPr>
          <w:rFonts w:ascii="Times New Roman" w:hAnsi="Times New Roman" w:cs="Times New Roman"/>
          <w:sz w:val="24"/>
          <w:szCs w:val="24"/>
        </w:rPr>
        <w:t>budovách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 xml:space="preserve">TPP 918 01 </w:t>
      </w:r>
      <w:proofErr w:type="spellStart"/>
      <w:r w:rsidRPr="00785A87">
        <w:rPr>
          <w:rFonts w:ascii="Times New Roman" w:hAnsi="Times New Roman" w:cs="Times New Roman"/>
          <w:sz w:val="24"/>
          <w:szCs w:val="24"/>
        </w:rPr>
        <w:t>Odorizácia</w:t>
      </w:r>
      <w:proofErr w:type="spellEnd"/>
      <w:r w:rsidRPr="00785A87">
        <w:rPr>
          <w:rFonts w:ascii="Times New Roman" w:hAnsi="Times New Roman" w:cs="Times New Roman"/>
          <w:sz w:val="24"/>
          <w:szCs w:val="24"/>
        </w:rPr>
        <w:t xml:space="preserve"> zemného plynu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 xml:space="preserve">TPP 935 01 </w:t>
      </w:r>
      <w:proofErr w:type="spellStart"/>
      <w:r w:rsidRPr="00785A87">
        <w:rPr>
          <w:rFonts w:ascii="Times New Roman" w:hAnsi="Times New Roman" w:cs="Times New Roman"/>
          <w:sz w:val="24"/>
          <w:szCs w:val="24"/>
        </w:rPr>
        <w:t>Trasové</w:t>
      </w:r>
      <w:proofErr w:type="spellEnd"/>
      <w:r w:rsidRPr="00785A87">
        <w:rPr>
          <w:rFonts w:ascii="Times New Roman" w:hAnsi="Times New Roman" w:cs="Times New Roman"/>
          <w:sz w:val="24"/>
          <w:szCs w:val="24"/>
        </w:rPr>
        <w:t xml:space="preserve"> uzávery plynovodov z oceľových rúr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TPP 916 01 Prevádzka a údržba plynárenských zariadení. Všeobecné zásady.</w:t>
      </w:r>
    </w:p>
    <w:p w:rsidR="00162811" w:rsidRPr="00785A87" w:rsidRDefault="00162811" w:rsidP="00F9223B">
      <w:pPr>
        <w:widowControl/>
        <w:numPr>
          <w:ilvl w:val="0"/>
          <w:numId w:val="24"/>
        </w:numPr>
        <w:tabs>
          <w:tab w:val="clear" w:pos="720"/>
          <w:tab w:val="center" w:pos="70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lastRenderedPageBreak/>
        <w:t>Vyhláška SÚBP č. 374/1990 Zb. o bezpečnosti práce a technických zariadení pri stavebných prácach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  <w:r w:rsidRPr="00785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811" w:rsidRPr="00785A87" w:rsidRDefault="00162811" w:rsidP="00F9223B">
      <w:pPr>
        <w:widowControl/>
        <w:numPr>
          <w:ilvl w:val="0"/>
          <w:numId w:val="24"/>
        </w:numPr>
        <w:tabs>
          <w:tab w:val="clear" w:pos="720"/>
          <w:tab w:val="center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>STN 386410 - Plynovody a prípojky s vysokým tlakom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386413 - Plynovody a prípojky z ocele</w:t>
      </w:r>
      <w:r w:rsidR="000717C3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F9223B">
      <w:pPr>
        <w:tabs>
          <w:tab w:val="center" w:pos="900"/>
        </w:tabs>
        <w:ind w:left="426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STN EN 12732 - Systémy zásobovania plynom. Zváranie. oceľových potrubí. Funkčné požiadavky</w:t>
      </w:r>
      <w:r w:rsidR="00F9223B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(38 6412)</w:t>
      </w:r>
      <w:r w:rsidR="000717C3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 xml:space="preserve">STN EN 1594 - </w:t>
      </w:r>
      <w:r w:rsidR="00F9223B" w:rsidRPr="00785A87">
        <w:rPr>
          <w:rFonts w:ascii="Times New Roman" w:hAnsi="Times New Roman" w:cs="Times New Roman"/>
          <w:sz w:val="24"/>
          <w:szCs w:val="24"/>
        </w:rPr>
        <w:t xml:space="preserve">Systémy zásobovania plynom. </w:t>
      </w:r>
      <w:r w:rsidRPr="00785A87">
        <w:rPr>
          <w:rFonts w:ascii="Times New Roman" w:hAnsi="Times New Roman" w:cs="Times New Roman"/>
          <w:sz w:val="24"/>
          <w:szCs w:val="24"/>
        </w:rPr>
        <w:t>Plynovody na max. prevádzkový tlak nad 16 bar - Požiadavky na prevádzku</w:t>
      </w:r>
      <w:r w:rsidR="00F9223B" w:rsidRPr="00785A87">
        <w:rPr>
          <w:rFonts w:ascii="Times New Roman" w:hAnsi="Times New Roman" w:cs="Times New Roman"/>
          <w:sz w:val="24"/>
          <w:szCs w:val="24"/>
        </w:rPr>
        <w:t xml:space="preserve"> (38 6435)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tabs>
          <w:tab w:val="center" w:pos="9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 xml:space="preserve">STN EN 12 007 - </w:t>
      </w:r>
      <w:r w:rsidR="00F9223B" w:rsidRPr="00785A87">
        <w:rPr>
          <w:rFonts w:ascii="Times New Roman" w:hAnsi="Times New Roman" w:cs="Times New Roman"/>
          <w:sz w:val="24"/>
          <w:szCs w:val="24"/>
        </w:rPr>
        <w:t xml:space="preserve">Systémy zásobovania plynom. </w:t>
      </w:r>
      <w:r w:rsidRPr="00785A87">
        <w:rPr>
          <w:rFonts w:ascii="Times New Roman" w:hAnsi="Times New Roman" w:cs="Times New Roman"/>
          <w:sz w:val="24"/>
          <w:szCs w:val="24"/>
        </w:rPr>
        <w:t>Plynovody na max. prevádzkový tlak do 16 bar vrátane</w:t>
      </w:r>
      <w:r w:rsidR="00F9223B" w:rsidRPr="00785A87">
        <w:rPr>
          <w:rFonts w:ascii="Times New Roman" w:hAnsi="Times New Roman" w:cs="Times New Roman"/>
          <w:sz w:val="24"/>
          <w:szCs w:val="24"/>
        </w:rPr>
        <w:t>. Časť: 1-4 (38 6409)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785A87">
      <w:pPr>
        <w:widowControl/>
        <w:numPr>
          <w:ilvl w:val="0"/>
          <w:numId w:val="24"/>
        </w:numPr>
        <w:tabs>
          <w:tab w:val="clear" w:pos="720"/>
          <w:tab w:val="center" w:pos="709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 xml:space="preserve">TPP - 701 03 - Technické a bezpečnostné podmienky pre práce v ochrannom pásme VTL </w:t>
      </w:r>
      <w:r w:rsidR="00785A87">
        <w:rPr>
          <w:rFonts w:ascii="Times New Roman" w:hAnsi="Times New Roman" w:cs="Times New Roman"/>
          <w:sz w:val="24"/>
          <w:szCs w:val="24"/>
        </w:rPr>
        <w:t xml:space="preserve">     </w:t>
      </w:r>
      <w:r w:rsidRPr="00785A87">
        <w:rPr>
          <w:rFonts w:ascii="Times New Roman" w:hAnsi="Times New Roman" w:cs="Times New Roman"/>
          <w:sz w:val="24"/>
          <w:szCs w:val="24"/>
        </w:rPr>
        <w:t>plynovodov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F9223B">
      <w:pPr>
        <w:tabs>
          <w:tab w:val="center" w:pos="900"/>
        </w:tabs>
        <w:ind w:left="426" w:firstLine="283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TPP - 702 02 - Plynovody a prípojky z ocele</w:t>
      </w:r>
      <w:r w:rsidR="00C73604" w:rsidRPr="00785A87">
        <w:rPr>
          <w:rFonts w:ascii="Times New Roman" w:hAnsi="Times New Roman" w:cs="Times New Roman"/>
          <w:sz w:val="24"/>
          <w:szCs w:val="24"/>
          <w:lang w:val="pl-PL"/>
        </w:rPr>
        <w:t xml:space="preserve"> v znení Zmeny 1</w:t>
      </w:r>
      <w:r w:rsidR="000717C3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2811" w:rsidRPr="00785A87" w:rsidRDefault="00162811" w:rsidP="0037097F">
      <w:pPr>
        <w:widowControl/>
        <w:numPr>
          <w:ilvl w:val="0"/>
          <w:numId w:val="24"/>
        </w:numPr>
        <w:tabs>
          <w:tab w:val="clear" w:pos="720"/>
          <w:tab w:val="center" w:pos="90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 xml:space="preserve">STN 38 5550 – </w:t>
      </w:r>
      <w:proofErr w:type="spellStart"/>
      <w:r w:rsidRPr="00785A87">
        <w:rPr>
          <w:rFonts w:ascii="Times New Roman" w:hAnsi="Times New Roman" w:cs="Times New Roman"/>
          <w:sz w:val="24"/>
          <w:szCs w:val="24"/>
        </w:rPr>
        <w:t>Odorizácia</w:t>
      </w:r>
      <w:proofErr w:type="spellEnd"/>
      <w:r w:rsidRPr="00785A87">
        <w:rPr>
          <w:rFonts w:ascii="Times New Roman" w:hAnsi="Times New Roman" w:cs="Times New Roman"/>
          <w:sz w:val="24"/>
          <w:szCs w:val="24"/>
        </w:rPr>
        <w:t xml:space="preserve"> vykurovacích plynov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widowControl/>
        <w:numPr>
          <w:ilvl w:val="0"/>
          <w:numId w:val="24"/>
        </w:numPr>
        <w:tabs>
          <w:tab w:val="clear" w:pos="720"/>
          <w:tab w:val="center" w:pos="90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85A87">
        <w:rPr>
          <w:rFonts w:ascii="Times New Roman" w:hAnsi="Times New Roman" w:cs="Times New Roman"/>
          <w:sz w:val="24"/>
          <w:szCs w:val="24"/>
        </w:rPr>
        <w:t xml:space="preserve">TPP 918 01 – </w:t>
      </w:r>
      <w:proofErr w:type="spellStart"/>
      <w:r w:rsidRPr="00785A87">
        <w:rPr>
          <w:rFonts w:ascii="Times New Roman" w:hAnsi="Times New Roman" w:cs="Times New Roman"/>
          <w:sz w:val="24"/>
          <w:szCs w:val="24"/>
        </w:rPr>
        <w:t>Odorizácia</w:t>
      </w:r>
      <w:proofErr w:type="spellEnd"/>
      <w:r w:rsidRPr="00785A87">
        <w:rPr>
          <w:rFonts w:ascii="Times New Roman" w:hAnsi="Times New Roman" w:cs="Times New Roman"/>
          <w:sz w:val="24"/>
          <w:szCs w:val="24"/>
        </w:rPr>
        <w:t xml:space="preserve"> zemného plynu</w:t>
      </w:r>
      <w:r w:rsidR="000717C3" w:rsidRPr="00785A87">
        <w:rPr>
          <w:rFonts w:ascii="Times New Roman" w:hAnsi="Times New Roman" w:cs="Times New Roman"/>
          <w:sz w:val="24"/>
          <w:szCs w:val="24"/>
        </w:rPr>
        <w:t>.</w:t>
      </w:r>
    </w:p>
    <w:p w:rsidR="00162811" w:rsidRPr="00785A87" w:rsidRDefault="00162811" w:rsidP="0037097F">
      <w:pPr>
        <w:widowControl/>
        <w:numPr>
          <w:ilvl w:val="0"/>
          <w:numId w:val="24"/>
        </w:numPr>
        <w:tabs>
          <w:tab w:val="clear" w:pos="720"/>
          <w:tab w:val="center" w:pos="900"/>
        </w:tabs>
        <w:ind w:left="426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§ 64 ods. 3 zákona č. 251/2012 Z.z. o energetike a o zmene niektorých zákonov</w:t>
      </w:r>
    </w:p>
    <w:p w:rsidR="00162811" w:rsidRPr="00785A87" w:rsidRDefault="00162811" w:rsidP="0037097F">
      <w:pPr>
        <w:widowControl/>
        <w:numPr>
          <w:ilvl w:val="0"/>
          <w:numId w:val="24"/>
        </w:numPr>
        <w:tabs>
          <w:tab w:val="clear" w:pos="720"/>
          <w:tab w:val="center" w:pos="900"/>
        </w:tabs>
        <w:ind w:left="426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§ 64 ods. 4 zákona č. 251/2012 Z.z. o energetike a o zmene niektorých zákonov</w:t>
      </w:r>
    </w:p>
    <w:p w:rsidR="00162811" w:rsidRPr="00785A87" w:rsidRDefault="00162811" w:rsidP="0037097F">
      <w:pPr>
        <w:widowControl/>
        <w:numPr>
          <w:ilvl w:val="0"/>
          <w:numId w:val="24"/>
        </w:numPr>
        <w:tabs>
          <w:tab w:val="clear" w:pos="720"/>
          <w:tab w:val="center" w:pos="900"/>
        </w:tabs>
        <w:ind w:left="426"/>
        <w:rPr>
          <w:rFonts w:ascii="Times New Roman" w:hAnsi="Times New Roman" w:cs="Times New Roman"/>
          <w:sz w:val="24"/>
          <w:szCs w:val="24"/>
          <w:lang w:val="pl-PL"/>
        </w:rPr>
      </w:pPr>
      <w:r w:rsidRPr="00785A87">
        <w:rPr>
          <w:rFonts w:ascii="Times New Roman" w:hAnsi="Times New Roman" w:cs="Times New Roman"/>
          <w:sz w:val="24"/>
          <w:szCs w:val="24"/>
          <w:lang w:val="pl-PL"/>
        </w:rPr>
        <w:t>Zákon č. 251/2012 Z.z. o energetike a o zmene niektorých zákonov</w:t>
      </w:r>
      <w:r w:rsidR="00B97AEA" w:rsidRPr="00785A8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9159B" w:rsidRDefault="00802396" w:rsidP="0037097F">
      <w:pPr>
        <w:tabs>
          <w:tab w:val="center" w:pos="720"/>
        </w:tabs>
        <w:ind w:left="426"/>
        <w:rPr>
          <w:rFonts w:ascii="Times New Roman" w:hAnsi="Times New Roman" w:cs="Times New Roman"/>
          <w:sz w:val="24"/>
          <w:szCs w:val="24"/>
        </w:rPr>
      </w:pPr>
      <w:bookmarkStart w:id="93" w:name="_GoBack"/>
      <w:bookmarkEnd w:id="93"/>
      <w:r w:rsidRPr="00802396">
        <w:rPr>
          <w:rFonts w:ascii="Times New Roman" w:hAnsi="Times New Roman" w:cs="Times New Roman"/>
          <w:sz w:val="24"/>
          <w:szCs w:val="24"/>
        </w:rPr>
        <w:t xml:space="preserve">Vyhláška MH SR č. 413/2012 Z.z., ktorou sa ustanovujú podrobnosti o postupe pri uplatňovaní obmedzujúcich opatrení pri stave núdze a o opatreniach zameraných na odstránenie stavu núdze v </w:t>
      </w:r>
      <w:proofErr w:type="spellStart"/>
      <w:r w:rsidRPr="00802396">
        <w:rPr>
          <w:rFonts w:ascii="Times New Roman" w:hAnsi="Times New Roman" w:cs="Times New Roman"/>
          <w:sz w:val="24"/>
          <w:szCs w:val="24"/>
        </w:rPr>
        <w:t>elektroenergetike</w:t>
      </w:r>
      <w:proofErr w:type="spellEnd"/>
      <w:r w:rsidRPr="00802396">
        <w:rPr>
          <w:rFonts w:ascii="Times New Roman" w:hAnsi="Times New Roman" w:cs="Times New Roman"/>
          <w:sz w:val="24"/>
          <w:szCs w:val="24"/>
        </w:rPr>
        <w:t xml:space="preserve"> a podrobnosti o postupe pri vyhlasovaní krízovej situácie a jej úrovne, o vyhlasovaní obmedzujúcich opatrení v plynárenstve pre jednotlivé kategórie odberateľov plynu, o opatreniach zameraných na odstránenie krízovej situácie a o spôsobe určenia obmedzujúcich opatrení v plynárenstve a opatrení zameraných na</w:t>
      </w:r>
      <w:r>
        <w:rPr>
          <w:rFonts w:ascii="Times New Roman" w:hAnsi="Times New Roman" w:cs="Times New Roman"/>
          <w:sz w:val="24"/>
          <w:szCs w:val="24"/>
        </w:rPr>
        <w:t xml:space="preserve"> odstránenie krízovej situácie.</w:t>
      </w:r>
    </w:p>
    <w:p w:rsidR="00C9159B" w:rsidRDefault="00C9159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159B" w:rsidRPr="00485CD2" w:rsidRDefault="00C9159B" w:rsidP="00485CD2">
      <w:pPr>
        <w:pStyle w:val="Nadpis1"/>
        <w:ind w:left="426" w:hanging="425"/>
        <w:rPr>
          <w:rFonts w:eastAsia="Calibri"/>
          <w:lang w:eastAsia="en-US"/>
        </w:rPr>
      </w:pPr>
      <w:bookmarkStart w:id="94" w:name="_Príloha__č."/>
      <w:bookmarkEnd w:id="94"/>
      <w:r w:rsidRPr="00485CD2">
        <w:rPr>
          <w:rFonts w:eastAsia="Calibri"/>
          <w:lang w:eastAsia="en-US"/>
        </w:rPr>
        <w:lastRenderedPageBreak/>
        <w:t xml:space="preserve">Príloha </w:t>
      </w:r>
      <w:r w:rsidR="00485CD2">
        <w:rPr>
          <w:rFonts w:eastAsia="Calibri"/>
          <w:lang w:eastAsia="en-US"/>
        </w:rPr>
        <w:t xml:space="preserve"> </w:t>
      </w:r>
      <w:r w:rsidRPr="00485CD2">
        <w:rPr>
          <w:rFonts w:eastAsia="Calibri"/>
          <w:lang w:eastAsia="en-US"/>
        </w:rPr>
        <w:t>č. 1</w:t>
      </w:r>
    </w:p>
    <w:p w:rsidR="0092404F" w:rsidRDefault="0092404F" w:rsidP="00C9159B">
      <w:pPr>
        <w:jc w:val="both"/>
        <w:rPr>
          <w:rFonts w:ascii="Times New Roman" w:hAnsi="Times New Roman" w:cs="Times New Roman"/>
          <w:sz w:val="24"/>
          <w:szCs w:val="18"/>
        </w:rPr>
      </w:pPr>
    </w:p>
    <w:tbl>
      <w:tblPr>
        <w:tblStyle w:val="Mriekatabuky"/>
        <w:tblW w:w="0" w:type="auto"/>
        <w:tblLook w:val="04A0"/>
      </w:tblPr>
      <w:tblGrid>
        <w:gridCol w:w="6629"/>
        <w:gridCol w:w="2866"/>
      </w:tblGrid>
      <w:tr w:rsidR="00C9159B" w:rsidTr="0092404F">
        <w:tc>
          <w:tcPr>
            <w:tcW w:w="9495" w:type="dxa"/>
            <w:gridSpan w:val="2"/>
            <w:shd w:val="clear" w:color="auto" w:fill="FABF8F" w:themeFill="accent6" w:themeFillTint="99"/>
          </w:tcPr>
          <w:p w:rsidR="00C9159B" w:rsidRDefault="00C9159B" w:rsidP="0092404F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D3104">
              <w:rPr>
                <w:b/>
                <w:szCs w:val="18"/>
              </w:rPr>
              <w:t>Kvalitatívne parametre plynu</w:t>
            </w:r>
          </w:p>
        </w:tc>
      </w:tr>
      <w:tr w:rsidR="0092404F" w:rsidTr="0092404F">
        <w:tc>
          <w:tcPr>
            <w:tcW w:w="6629" w:type="dxa"/>
            <w:shd w:val="clear" w:color="auto" w:fill="DDD9C3" w:themeFill="background2" w:themeFillShade="E6"/>
            <w:vAlign w:val="center"/>
          </w:tcPr>
          <w:p w:rsidR="0092404F" w:rsidRPr="007D3104" w:rsidRDefault="0092404F" w:rsidP="0092404F">
            <w:pPr>
              <w:pStyle w:val="Normlnywebov"/>
              <w:rPr>
                <w:b/>
                <w:sz w:val="20"/>
                <w:szCs w:val="18"/>
                <w:lang w:val="sk-SK"/>
              </w:rPr>
            </w:pPr>
            <w:r w:rsidRPr="007D3104">
              <w:rPr>
                <w:b/>
                <w:sz w:val="20"/>
                <w:szCs w:val="18"/>
                <w:lang w:val="sk-SK"/>
              </w:rPr>
              <w:t xml:space="preserve">Zloženie  plynu </w:t>
            </w:r>
          </w:p>
        </w:tc>
        <w:tc>
          <w:tcPr>
            <w:tcW w:w="2866" w:type="dxa"/>
            <w:vAlign w:val="center"/>
          </w:tcPr>
          <w:p w:rsidR="0092404F" w:rsidRPr="007D3104" w:rsidRDefault="0092404F" w:rsidP="0092404F">
            <w:pPr>
              <w:pStyle w:val="Normlnywebov"/>
              <w:ind w:left="29" w:firstLine="0"/>
              <w:jc w:val="center"/>
              <w:rPr>
                <w:b/>
                <w:sz w:val="20"/>
                <w:szCs w:val="18"/>
                <w:lang w:val="sk-SK"/>
              </w:rPr>
            </w:pPr>
            <w:r w:rsidRPr="007D3104">
              <w:rPr>
                <w:b/>
                <w:sz w:val="20"/>
                <w:szCs w:val="18"/>
                <w:lang w:val="sk-SK"/>
              </w:rPr>
              <w:t>v mol %</w:t>
            </w:r>
          </w:p>
        </w:tc>
      </w:tr>
      <w:tr w:rsidR="0092404F" w:rsidTr="00E606F5">
        <w:tc>
          <w:tcPr>
            <w:tcW w:w="6629" w:type="dxa"/>
            <w:vAlign w:val="center"/>
          </w:tcPr>
          <w:p w:rsidR="0092404F" w:rsidRPr="0092404F" w:rsidRDefault="0092404F" w:rsidP="0092404F">
            <w:pPr>
              <w:pStyle w:val="Normlnywebov"/>
              <w:rPr>
                <w:b/>
                <w:sz w:val="20"/>
                <w:szCs w:val="18"/>
                <w:lang w:val="sk-SK"/>
              </w:rPr>
            </w:pPr>
            <w:r w:rsidRPr="0092404F">
              <w:rPr>
                <w:b/>
                <w:sz w:val="20"/>
                <w:szCs w:val="18"/>
                <w:lang w:val="sk-SK"/>
              </w:rPr>
              <w:t>metán  (CH</w:t>
            </w:r>
            <w:r w:rsidRPr="0092404F">
              <w:rPr>
                <w:b/>
                <w:sz w:val="20"/>
                <w:szCs w:val="18"/>
                <w:vertAlign w:val="subscript"/>
                <w:lang w:val="sk-SK"/>
              </w:rPr>
              <w:t>4</w:t>
            </w:r>
            <w:r w:rsidRPr="0092404F">
              <w:rPr>
                <w:b/>
                <w:sz w:val="20"/>
                <w:szCs w:val="18"/>
                <w:lang w:val="sk-SK"/>
              </w:rPr>
              <w:t>)</w:t>
            </w:r>
          </w:p>
        </w:tc>
        <w:tc>
          <w:tcPr>
            <w:tcW w:w="2866" w:type="dxa"/>
            <w:vAlign w:val="center"/>
          </w:tcPr>
          <w:p w:rsidR="0092404F" w:rsidRPr="007D3104" w:rsidRDefault="0092404F" w:rsidP="0092404F">
            <w:pPr>
              <w:pStyle w:val="Normlnywebov"/>
              <w:ind w:left="29" w:firstLine="0"/>
              <w:jc w:val="center"/>
              <w:rPr>
                <w:b/>
                <w:sz w:val="20"/>
                <w:szCs w:val="18"/>
                <w:lang w:val="sk-SK"/>
              </w:rPr>
            </w:pPr>
            <w:r w:rsidRPr="007D3104">
              <w:rPr>
                <w:b/>
                <w:sz w:val="20"/>
                <w:szCs w:val="18"/>
                <w:lang w:val="sk-SK"/>
              </w:rPr>
              <w:t>min. 85</w:t>
            </w:r>
          </w:p>
        </w:tc>
      </w:tr>
      <w:tr w:rsidR="0092404F" w:rsidTr="00E606F5">
        <w:tc>
          <w:tcPr>
            <w:tcW w:w="6629" w:type="dxa"/>
            <w:vAlign w:val="center"/>
          </w:tcPr>
          <w:p w:rsidR="0092404F" w:rsidRPr="0092404F" w:rsidRDefault="0092404F" w:rsidP="0092404F">
            <w:pPr>
              <w:pStyle w:val="Normlnywebov"/>
              <w:rPr>
                <w:b/>
                <w:sz w:val="20"/>
                <w:szCs w:val="18"/>
                <w:lang w:val="sk-SK"/>
              </w:rPr>
            </w:pPr>
            <w:r w:rsidRPr="0092404F">
              <w:rPr>
                <w:b/>
                <w:sz w:val="20"/>
                <w:szCs w:val="18"/>
                <w:lang w:val="sk-SK"/>
              </w:rPr>
              <w:t>etán      (C</w:t>
            </w:r>
            <w:r w:rsidRPr="0092404F">
              <w:rPr>
                <w:b/>
                <w:sz w:val="20"/>
                <w:szCs w:val="18"/>
                <w:vertAlign w:val="subscript"/>
                <w:lang w:val="sk-SK"/>
              </w:rPr>
              <w:t>2</w:t>
            </w:r>
            <w:r w:rsidRPr="0092404F">
              <w:rPr>
                <w:b/>
                <w:sz w:val="20"/>
                <w:szCs w:val="18"/>
                <w:lang w:val="sk-SK"/>
              </w:rPr>
              <w:t>H</w:t>
            </w:r>
            <w:r w:rsidRPr="0092404F">
              <w:rPr>
                <w:b/>
                <w:sz w:val="20"/>
                <w:szCs w:val="18"/>
                <w:vertAlign w:val="subscript"/>
                <w:lang w:val="sk-SK"/>
              </w:rPr>
              <w:t>6</w:t>
            </w:r>
            <w:r w:rsidRPr="0092404F">
              <w:rPr>
                <w:b/>
                <w:sz w:val="20"/>
                <w:szCs w:val="18"/>
                <w:lang w:val="sk-SK"/>
              </w:rPr>
              <w:t>)</w:t>
            </w:r>
          </w:p>
        </w:tc>
        <w:tc>
          <w:tcPr>
            <w:tcW w:w="2866" w:type="dxa"/>
            <w:vAlign w:val="center"/>
          </w:tcPr>
          <w:p w:rsidR="0092404F" w:rsidRPr="007D3104" w:rsidRDefault="0092404F" w:rsidP="0092404F">
            <w:pPr>
              <w:pStyle w:val="Normlnywebov"/>
              <w:ind w:left="29" w:firstLine="0"/>
              <w:jc w:val="center"/>
              <w:rPr>
                <w:b/>
                <w:sz w:val="20"/>
                <w:szCs w:val="18"/>
                <w:lang w:val="sk-SK"/>
              </w:rPr>
            </w:pPr>
            <w:r w:rsidRPr="007D3104">
              <w:rPr>
                <w:b/>
                <w:sz w:val="20"/>
                <w:szCs w:val="18"/>
                <w:lang w:val="sk-SK"/>
              </w:rPr>
              <w:t>max. 5</w:t>
            </w:r>
          </w:p>
        </w:tc>
      </w:tr>
      <w:tr w:rsidR="0092404F" w:rsidTr="00E606F5">
        <w:tc>
          <w:tcPr>
            <w:tcW w:w="6629" w:type="dxa"/>
            <w:vAlign w:val="center"/>
          </w:tcPr>
          <w:p w:rsidR="0092404F" w:rsidRPr="0092404F" w:rsidRDefault="0092404F" w:rsidP="0092404F">
            <w:pPr>
              <w:pStyle w:val="Normlnywebov"/>
              <w:rPr>
                <w:b/>
                <w:sz w:val="20"/>
                <w:szCs w:val="18"/>
                <w:lang w:val="sk-SK"/>
              </w:rPr>
            </w:pPr>
            <w:r w:rsidRPr="0092404F">
              <w:rPr>
                <w:b/>
                <w:sz w:val="20"/>
                <w:szCs w:val="18"/>
                <w:lang w:val="sk-SK"/>
              </w:rPr>
              <w:t>propán  (C</w:t>
            </w:r>
            <w:r w:rsidRPr="0092404F">
              <w:rPr>
                <w:b/>
                <w:sz w:val="20"/>
                <w:szCs w:val="18"/>
                <w:vertAlign w:val="subscript"/>
                <w:lang w:val="sk-SK"/>
              </w:rPr>
              <w:t>3</w:t>
            </w:r>
            <w:r w:rsidRPr="0092404F">
              <w:rPr>
                <w:b/>
                <w:sz w:val="20"/>
                <w:szCs w:val="18"/>
                <w:lang w:val="sk-SK"/>
              </w:rPr>
              <w:t>H</w:t>
            </w:r>
            <w:r w:rsidRPr="0092404F">
              <w:rPr>
                <w:b/>
                <w:sz w:val="20"/>
                <w:szCs w:val="18"/>
                <w:vertAlign w:val="subscript"/>
                <w:lang w:val="sk-SK"/>
              </w:rPr>
              <w:t>8</w:t>
            </w:r>
            <w:r w:rsidRPr="0092404F">
              <w:rPr>
                <w:b/>
                <w:sz w:val="20"/>
                <w:szCs w:val="18"/>
                <w:lang w:val="sk-SK"/>
              </w:rPr>
              <w:t>)</w:t>
            </w:r>
          </w:p>
        </w:tc>
        <w:tc>
          <w:tcPr>
            <w:tcW w:w="2866" w:type="dxa"/>
            <w:vMerge w:val="restart"/>
            <w:vAlign w:val="center"/>
          </w:tcPr>
          <w:p w:rsidR="0092404F" w:rsidRPr="007D3104" w:rsidRDefault="0092404F" w:rsidP="0092404F">
            <w:pPr>
              <w:pStyle w:val="Normlnywebov"/>
              <w:ind w:left="29" w:firstLine="0"/>
              <w:jc w:val="center"/>
              <w:rPr>
                <w:b/>
                <w:sz w:val="20"/>
                <w:szCs w:val="18"/>
                <w:lang w:val="sk-SK"/>
              </w:rPr>
            </w:pPr>
            <w:r w:rsidRPr="007D3104">
              <w:rPr>
                <w:b/>
                <w:sz w:val="20"/>
                <w:szCs w:val="18"/>
                <w:lang w:val="sk-SK"/>
              </w:rPr>
              <w:t>max. 7</w:t>
            </w:r>
          </w:p>
        </w:tc>
      </w:tr>
      <w:tr w:rsidR="0092404F" w:rsidTr="00E606F5">
        <w:tc>
          <w:tcPr>
            <w:tcW w:w="6629" w:type="dxa"/>
            <w:vAlign w:val="center"/>
          </w:tcPr>
          <w:p w:rsidR="0092404F" w:rsidRPr="0092404F" w:rsidRDefault="0092404F" w:rsidP="0092404F">
            <w:pPr>
              <w:pStyle w:val="Normlnywebov"/>
              <w:rPr>
                <w:b/>
                <w:sz w:val="20"/>
                <w:szCs w:val="18"/>
                <w:lang w:val="sk-SK"/>
              </w:rPr>
            </w:pPr>
            <w:r w:rsidRPr="0092404F">
              <w:rPr>
                <w:b/>
                <w:sz w:val="20"/>
                <w:szCs w:val="18"/>
                <w:lang w:val="sk-SK"/>
              </w:rPr>
              <w:t>butány  (C</w:t>
            </w:r>
            <w:r w:rsidRPr="0092404F">
              <w:rPr>
                <w:b/>
                <w:sz w:val="20"/>
                <w:szCs w:val="18"/>
                <w:vertAlign w:val="subscript"/>
                <w:lang w:val="sk-SK"/>
              </w:rPr>
              <w:t>4</w:t>
            </w:r>
            <w:r w:rsidRPr="0092404F">
              <w:rPr>
                <w:b/>
                <w:sz w:val="20"/>
                <w:szCs w:val="18"/>
                <w:lang w:val="sk-SK"/>
              </w:rPr>
              <w:t>H</w:t>
            </w:r>
            <w:r w:rsidRPr="0092404F">
              <w:rPr>
                <w:b/>
                <w:sz w:val="20"/>
                <w:szCs w:val="18"/>
                <w:vertAlign w:val="subscript"/>
                <w:lang w:val="sk-SK"/>
              </w:rPr>
              <w:t>10</w:t>
            </w:r>
            <w:r w:rsidRPr="0092404F">
              <w:rPr>
                <w:b/>
                <w:sz w:val="20"/>
                <w:szCs w:val="18"/>
                <w:lang w:val="sk-SK"/>
              </w:rPr>
              <w:t>)</w:t>
            </w:r>
          </w:p>
        </w:tc>
        <w:tc>
          <w:tcPr>
            <w:tcW w:w="2866" w:type="dxa"/>
            <w:vMerge/>
            <w:vAlign w:val="center"/>
          </w:tcPr>
          <w:p w:rsidR="0092404F" w:rsidRDefault="0092404F" w:rsidP="0092404F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2404F" w:rsidTr="00E606F5">
        <w:tc>
          <w:tcPr>
            <w:tcW w:w="6629" w:type="dxa"/>
            <w:vAlign w:val="center"/>
          </w:tcPr>
          <w:p w:rsidR="0092404F" w:rsidRPr="0092404F" w:rsidRDefault="0092404F" w:rsidP="0092404F">
            <w:pPr>
              <w:pStyle w:val="Normlnywebov"/>
              <w:rPr>
                <w:b/>
                <w:sz w:val="20"/>
                <w:szCs w:val="18"/>
                <w:lang w:val="sk-SK"/>
              </w:rPr>
            </w:pPr>
            <w:proofErr w:type="spellStart"/>
            <w:r w:rsidRPr="0092404F">
              <w:rPr>
                <w:b/>
                <w:sz w:val="20"/>
                <w:szCs w:val="18"/>
                <w:lang w:val="sk-SK"/>
              </w:rPr>
              <w:t>pentány</w:t>
            </w:r>
            <w:proofErr w:type="spellEnd"/>
            <w:r w:rsidRPr="0092404F">
              <w:rPr>
                <w:b/>
                <w:sz w:val="20"/>
                <w:szCs w:val="18"/>
                <w:lang w:val="sk-SK"/>
              </w:rPr>
              <w:t xml:space="preserve"> (C</w:t>
            </w:r>
            <w:r w:rsidRPr="0092404F">
              <w:rPr>
                <w:b/>
                <w:sz w:val="20"/>
                <w:szCs w:val="18"/>
                <w:vertAlign w:val="subscript"/>
                <w:lang w:val="sk-SK"/>
              </w:rPr>
              <w:t>5</w:t>
            </w:r>
            <w:r w:rsidRPr="0092404F">
              <w:rPr>
                <w:b/>
                <w:sz w:val="20"/>
                <w:szCs w:val="18"/>
                <w:lang w:val="sk-SK"/>
              </w:rPr>
              <w:t>H</w:t>
            </w:r>
            <w:r w:rsidRPr="0092404F">
              <w:rPr>
                <w:b/>
                <w:sz w:val="20"/>
                <w:szCs w:val="18"/>
                <w:vertAlign w:val="subscript"/>
                <w:lang w:val="sk-SK"/>
              </w:rPr>
              <w:t>12</w:t>
            </w:r>
            <w:r w:rsidRPr="0092404F">
              <w:rPr>
                <w:b/>
                <w:sz w:val="20"/>
                <w:szCs w:val="18"/>
                <w:lang w:val="sk-SK"/>
              </w:rPr>
              <w:t xml:space="preserve"> + vyššie uhľovodíky)</w:t>
            </w:r>
          </w:p>
        </w:tc>
        <w:tc>
          <w:tcPr>
            <w:tcW w:w="2866" w:type="dxa"/>
            <w:vMerge/>
            <w:vAlign w:val="center"/>
          </w:tcPr>
          <w:p w:rsidR="0092404F" w:rsidRDefault="0092404F" w:rsidP="0092404F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2404F" w:rsidTr="00E606F5">
        <w:tc>
          <w:tcPr>
            <w:tcW w:w="6629" w:type="dxa"/>
            <w:vAlign w:val="center"/>
          </w:tcPr>
          <w:p w:rsidR="0092404F" w:rsidRPr="0092404F" w:rsidRDefault="0092404F" w:rsidP="0092404F">
            <w:pPr>
              <w:pStyle w:val="Normlnywebov"/>
              <w:rPr>
                <w:b/>
                <w:sz w:val="20"/>
                <w:szCs w:val="18"/>
                <w:lang w:val="sk-SK"/>
              </w:rPr>
            </w:pPr>
            <w:r w:rsidRPr="0092404F">
              <w:rPr>
                <w:b/>
                <w:sz w:val="20"/>
                <w:szCs w:val="18"/>
                <w:lang w:val="sk-SK"/>
              </w:rPr>
              <w:t>dusík     (N</w:t>
            </w:r>
            <w:r w:rsidRPr="0092404F">
              <w:rPr>
                <w:b/>
                <w:sz w:val="20"/>
                <w:szCs w:val="18"/>
                <w:vertAlign w:val="subscript"/>
                <w:lang w:val="sk-SK"/>
              </w:rPr>
              <w:t>2</w:t>
            </w:r>
            <w:r w:rsidRPr="0092404F">
              <w:rPr>
                <w:b/>
                <w:sz w:val="20"/>
                <w:szCs w:val="18"/>
                <w:lang w:val="sk-SK"/>
              </w:rPr>
              <w:t>)</w:t>
            </w:r>
          </w:p>
        </w:tc>
        <w:tc>
          <w:tcPr>
            <w:tcW w:w="2866" w:type="dxa"/>
            <w:vAlign w:val="center"/>
          </w:tcPr>
          <w:p w:rsidR="0092404F" w:rsidRPr="007D3104" w:rsidRDefault="0092404F" w:rsidP="0092404F">
            <w:pPr>
              <w:pStyle w:val="Normlnywebov"/>
              <w:ind w:left="29" w:firstLine="0"/>
              <w:jc w:val="center"/>
              <w:rPr>
                <w:b/>
                <w:sz w:val="20"/>
                <w:szCs w:val="18"/>
                <w:lang w:val="sk-SK"/>
              </w:rPr>
            </w:pPr>
            <w:r w:rsidRPr="007D3104">
              <w:rPr>
                <w:b/>
                <w:sz w:val="20"/>
                <w:szCs w:val="18"/>
                <w:lang w:val="sk-SK"/>
              </w:rPr>
              <w:t>max. 7</w:t>
            </w:r>
          </w:p>
        </w:tc>
      </w:tr>
      <w:tr w:rsidR="0092404F" w:rsidTr="00E606F5">
        <w:tc>
          <w:tcPr>
            <w:tcW w:w="6629" w:type="dxa"/>
            <w:vAlign w:val="center"/>
          </w:tcPr>
          <w:p w:rsidR="0092404F" w:rsidRPr="0092404F" w:rsidRDefault="0092404F" w:rsidP="0092404F">
            <w:pPr>
              <w:pStyle w:val="Normlnywebov"/>
              <w:rPr>
                <w:b/>
                <w:sz w:val="20"/>
                <w:szCs w:val="18"/>
                <w:lang w:val="sk-SK"/>
              </w:rPr>
            </w:pPr>
            <w:r w:rsidRPr="0092404F">
              <w:rPr>
                <w:b/>
                <w:sz w:val="20"/>
                <w:szCs w:val="18"/>
                <w:lang w:val="sk-SK"/>
              </w:rPr>
              <w:t>oxid uhličitý (CO</w:t>
            </w:r>
            <w:r w:rsidRPr="0092404F">
              <w:rPr>
                <w:b/>
                <w:sz w:val="20"/>
                <w:szCs w:val="18"/>
                <w:vertAlign w:val="subscript"/>
                <w:lang w:val="sk-SK"/>
              </w:rPr>
              <w:t>2</w:t>
            </w:r>
            <w:r w:rsidRPr="0092404F">
              <w:rPr>
                <w:b/>
                <w:sz w:val="20"/>
                <w:szCs w:val="18"/>
                <w:lang w:val="sk-SK"/>
              </w:rPr>
              <w:t>)</w:t>
            </w:r>
          </w:p>
        </w:tc>
        <w:tc>
          <w:tcPr>
            <w:tcW w:w="2866" w:type="dxa"/>
            <w:vAlign w:val="center"/>
          </w:tcPr>
          <w:p w:rsidR="0092404F" w:rsidRPr="007D3104" w:rsidRDefault="0092404F" w:rsidP="0092404F">
            <w:pPr>
              <w:ind w:left="29"/>
              <w:jc w:val="center"/>
              <w:rPr>
                <w:b/>
                <w:szCs w:val="18"/>
              </w:rPr>
            </w:pPr>
          </w:p>
        </w:tc>
      </w:tr>
      <w:tr w:rsidR="0092404F" w:rsidTr="0092404F">
        <w:tc>
          <w:tcPr>
            <w:tcW w:w="6629" w:type="dxa"/>
            <w:tcBorders>
              <w:bottom w:val="single" w:sz="4" w:space="0" w:color="000000"/>
            </w:tcBorders>
            <w:vAlign w:val="center"/>
          </w:tcPr>
          <w:p w:rsidR="0092404F" w:rsidRPr="0092404F" w:rsidRDefault="0092404F" w:rsidP="0092404F">
            <w:pPr>
              <w:pStyle w:val="Normlnywebov"/>
              <w:rPr>
                <w:b/>
                <w:sz w:val="20"/>
                <w:szCs w:val="18"/>
                <w:lang w:val="sk-SK"/>
              </w:rPr>
            </w:pPr>
            <w:r w:rsidRPr="0092404F">
              <w:rPr>
                <w:b/>
                <w:sz w:val="20"/>
                <w:szCs w:val="18"/>
                <w:lang w:val="sk-SK"/>
              </w:rPr>
              <w:t>kyslík</w:t>
            </w:r>
          </w:p>
        </w:tc>
        <w:tc>
          <w:tcPr>
            <w:tcW w:w="2866" w:type="dxa"/>
            <w:tcBorders>
              <w:bottom w:val="single" w:sz="4" w:space="0" w:color="000000"/>
            </w:tcBorders>
            <w:vAlign w:val="center"/>
          </w:tcPr>
          <w:p w:rsidR="0092404F" w:rsidRPr="007D3104" w:rsidRDefault="0092404F" w:rsidP="0092404F">
            <w:pPr>
              <w:pStyle w:val="Normlnywebov"/>
              <w:ind w:left="29" w:firstLine="0"/>
              <w:jc w:val="center"/>
              <w:rPr>
                <w:b/>
                <w:sz w:val="20"/>
                <w:szCs w:val="18"/>
                <w:lang w:val="sk-SK"/>
              </w:rPr>
            </w:pPr>
            <w:r w:rsidRPr="007D3104">
              <w:rPr>
                <w:b/>
                <w:sz w:val="20"/>
                <w:szCs w:val="18"/>
                <w:lang w:val="sk-SK"/>
              </w:rPr>
              <w:t>nie je</w:t>
            </w:r>
          </w:p>
        </w:tc>
      </w:tr>
      <w:tr w:rsidR="0092404F" w:rsidTr="0092404F">
        <w:tc>
          <w:tcPr>
            <w:tcW w:w="9495" w:type="dxa"/>
            <w:gridSpan w:val="2"/>
            <w:shd w:val="clear" w:color="auto" w:fill="FABF8F" w:themeFill="accent6" w:themeFillTint="99"/>
          </w:tcPr>
          <w:p w:rsidR="0092404F" w:rsidRDefault="0092404F" w:rsidP="0092404F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D3104">
              <w:rPr>
                <w:b/>
                <w:sz w:val="22"/>
                <w:szCs w:val="18"/>
              </w:rPr>
              <w:t>Obsah sírnych zložiek   v mg.m</w:t>
            </w:r>
            <w:r w:rsidRPr="007D3104">
              <w:rPr>
                <w:b/>
                <w:sz w:val="22"/>
                <w:szCs w:val="18"/>
                <w:vertAlign w:val="superscript"/>
              </w:rPr>
              <w:t>-3</w:t>
            </w:r>
          </w:p>
        </w:tc>
      </w:tr>
      <w:tr w:rsidR="0092404F" w:rsidTr="00E606F5">
        <w:tc>
          <w:tcPr>
            <w:tcW w:w="6629" w:type="dxa"/>
            <w:vAlign w:val="center"/>
          </w:tcPr>
          <w:p w:rsidR="0092404F" w:rsidRPr="0092404F" w:rsidRDefault="0092404F" w:rsidP="0092404F">
            <w:pPr>
              <w:pStyle w:val="Normlnywebov"/>
              <w:rPr>
                <w:b/>
                <w:sz w:val="20"/>
                <w:szCs w:val="18"/>
                <w:lang w:val="sk-SK"/>
              </w:rPr>
            </w:pPr>
            <w:r w:rsidRPr="0092404F">
              <w:rPr>
                <w:b/>
                <w:sz w:val="20"/>
                <w:szCs w:val="18"/>
                <w:lang w:val="sk-SK"/>
              </w:rPr>
              <w:t>H</w:t>
            </w:r>
            <w:r w:rsidRPr="0092404F">
              <w:rPr>
                <w:b/>
                <w:sz w:val="20"/>
                <w:szCs w:val="18"/>
                <w:vertAlign w:val="subscript"/>
                <w:lang w:val="sk-SK"/>
              </w:rPr>
              <w:t>2</w:t>
            </w:r>
            <w:r w:rsidRPr="0092404F">
              <w:rPr>
                <w:b/>
                <w:sz w:val="20"/>
                <w:szCs w:val="18"/>
                <w:lang w:val="sk-SK"/>
              </w:rPr>
              <w:t>S</w:t>
            </w:r>
          </w:p>
        </w:tc>
        <w:tc>
          <w:tcPr>
            <w:tcW w:w="2866" w:type="dxa"/>
            <w:vAlign w:val="center"/>
          </w:tcPr>
          <w:p w:rsidR="0092404F" w:rsidRPr="007D3104" w:rsidRDefault="0092404F" w:rsidP="0092404F">
            <w:pPr>
              <w:pStyle w:val="Normlnywebov"/>
              <w:ind w:left="29" w:firstLine="0"/>
              <w:jc w:val="center"/>
              <w:rPr>
                <w:b/>
                <w:sz w:val="20"/>
                <w:szCs w:val="18"/>
                <w:lang w:val="sk-SK"/>
              </w:rPr>
            </w:pPr>
            <w:r w:rsidRPr="007D3104">
              <w:rPr>
                <w:b/>
                <w:sz w:val="20"/>
                <w:szCs w:val="18"/>
                <w:lang w:val="sk-SK"/>
              </w:rPr>
              <w:t>max. 5</w:t>
            </w:r>
          </w:p>
        </w:tc>
      </w:tr>
      <w:tr w:rsidR="0092404F" w:rsidTr="00E606F5">
        <w:tc>
          <w:tcPr>
            <w:tcW w:w="6629" w:type="dxa"/>
            <w:vAlign w:val="center"/>
          </w:tcPr>
          <w:p w:rsidR="0092404F" w:rsidRPr="0092404F" w:rsidRDefault="0092404F" w:rsidP="0092404F">
            <w:pPr>
              <w:pStyle w:val="Normlnywebov"/>
              <w:rPr>
                <w:b/>
                <w:sz w:val="20"/>
                <w:szCs w:val="18"/>
                <w:lang w:val="sk-SK"/>
              </w:rPr>
            </w:pPr>
            <w:proofErr w:type="spellStart"/>
            <w:r w:rsidRPr="0092404F">
              <w:rPr>
                <w:b/>
                <w:sz w:val="20"/>
                <w:szCs w:val="18"/>
                <w:lang w:val="sk-SK"/>
              </w:rPr>
              <w:t>merkaptanová</w:t>
            </w:r>
            <w:proofErr w:type="spellEnd"/>
            <w:r w:rsidRPr="0092404F">
              <w:rPr>
                <w:b/>
                <w:sz w:val="20"/>
                <w:szCs w:val="18"/>
                <w:lang w:val="sk-SK"/>
              </w:rPr>
              <w:t xml:space="preserve"> síra</w:t>
            </w:r>
          </w:p>
        </w:tc>
        <w:tc>
          <w:tcPr>
            <w:tcW w:w="2866" w:type="dxa"/>
            <w:vAlign w:val="center"/>
          </w:tcPr>
          <w:p w:rsidR="0092404F" w:rsidRPr="007D3104" w:rsidRDefault="0092404F" w:rsidP="0092404F">
            <w:pPr>
              <w:pStyle w:val="Normlnywebov"/>
              <w:ind w:left="29" w:firstLine="0"/>
              <w:jc w:val="center"/>
              <w:rPr>
                <w:b/>
                <w:sz w:val="20"/>
                <w:szCs w:val="18"/>
                <w:lang w:val="sk-SK"/>
              </w:rPr>
            </w:pPr>
            <w:r w:rsidRPr="007D3104">
              <w:rPr>
                <w:b/>
                <w:sz w:val="20"/>
                <w:szCs w:val="18"/>
                <w:lang w:val="sk-SK"/>
              </w:rPr>
              <w:t>max. 6</w:t>
            </w:r>
          </w:p>
        </w:tc>
      </w:tr>
      <w:tr w:rsidR="0092404F" w:rsidTr="0092404F">
        <w:tc>
          <w:tcPr>
            <w:tcW w:w="6629" w:type="dxa"/>
            <w:tcBorders>
              <w:bottom w:val="single" w:sz="4" w:space="0" w:color="000000"/>
            </w:tcBorders>
            <w:vAlign w:val="center"/>
          </w:tcPr>
          <w:p w:rsidR="0092404F" w:rsidRPr="0092404F" w:rsidRDefault="0092404F" w:rsidP="0092404F">
            <w:pPr>
              <w:pStyle w:val="Normlnywebov"/>
              <w:rPr>
                <w:b/>
                <w:sz w:val="20"/>
                <w:szCs w:val="18"/>
                <w:lang w:val="sk-SK"/>
              </w:rPr>
            </w:pPr>
            <w:r w:rsidRPr="0092404F">
              <w:rPr>
                <w:b/>
                <w:sz w:val="20"/>
                <w:szCs w:val="18"/>
                <w:lang w:val="sk-SK"/>
              </w:rPr>
              <w:t>celková síra</w:t>
            </w:r>
          </w:p>
        </w:tc>
        <w:tc>
          <w:tcPr>
            <w:tcW w:w="2866" w:type="dxa"/>
            <w:tcBorders>
              <w:bottom w:val="single" w:sz="4" w:space="0" w:color="000000"/>
            </w:tcBorders>
            <w:vAlign w:val="center"/>
          </w:tcPr>
          <w:p w:rsidR="0092404F" w:rsidRPr="007D3104" w:rsidRDefault="0092404F" w:rsidP="0092404F">
            <w:pPr>
              <w:pStyle w:val="Normlnywebov"/>
              <w:ind w:left="29" w:firstLine="0"/>
              <w:jc w:val="center"/>
              <w:rPr>
                <w:b/>
                <w:sz w:val="20"/>
                <w:szCs w:val="18"/>
                <w:lang w:val="sk-SK"/>
              </w:rPr>
            </w:pPr>
            <w:r w:rsidRPr="007D3104">
              <w:rPr>
                <w:b/>
                <w:sz w:val="20"/>
                <w:szCs w:val="18"/>
                <w:lang w:val="sk-SK"/>
              </w:rPr>
              <w:t>max. 20</w:t>
            </w:r>
          </w:p>
        </w:tc>
      </w:tr>
      <w:tr w:rsidR="0092404F" w:rsidTr="0092404F">
        <w:tc>
          <w:tcPr>
            <w:tcW w:w="9495" w:type="dxa"/>
            <w:gridSpan w:val="2"/>
            <w:shd w:val="clear" w:color="auto" w:fill="FABF8F" w:themeFill="accent6" w:themeFillTint="99"/>
          </w:tcPr>
          <w:p w:rsidR="0092404F" w:rsidRDefault="0092404F" w:rsidP="0092404F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D3104">
              <w:rPr>
                <w:b/>
                <w:sz w:val="22"/>
                <w:szCs w:val="18"/>
              </w:rPr>
              <w:t>Ostatné parametre</w:t>
            </w:r>
          </w:p>
        </w:tc>
      </w:tr>
      <w:tr w:rsidR="0092404F" w:rsidTr="00E606F5">
        <w:tc>
          <w:tcPr>
            <w:tcW w:w="6629" w:type="dxa"/>
            <w:vAlign w:val="center"/>
          </w:tcPr>
          <w:p w:rsidR="0092404F" w:rsidRPr="0092404F" w:rsidRDefault="0092404F" w:rsidP="0092404F">
            <w:pPr>
              <w:pStyle w:val="Normlnywebov"/>
              <w:rPr>
                <w:b/>
                <w:sz w:val="20"/>
                <w:szCs w:val="18"/>
                <w:lang w:val="sk-SK"/>
              </w:rPr>
            </w:pPr>
            <w:r w:rsidRPr="0092404F">
              <w:rPr>
                <w:b/>
                <w:sz w:val="20"/>
                <w:szCs w:val="18"/>
                <w:lang w:val="sk-SK"/>
              </w:rPr>
              <w:t>rosný bod vody pri tlaku 3,92 MPa</w:t>
            </w:r>
          </w:p>
        </w:tc>
        <w:tc>
          <w:tcPr>
            <w:tcW w:w="2866" w:type="dxa"/>
            <w:vAlign w:val="center"/>
          </w:tcPr>
          <w:p w:rsidR="0092404F" w:rsidRPr="007D3104" w:rsidRDefault="0092404F" w:rsidP="0092404F">
            <w:pPr>
              <w:pStyle w:val="Normlnywebov"/>
              <w:ind w:left="37" w:firstLine="5"/>
              <w:jc w:val="center"/>
              <w:rPr>
                <w:b/>
                <w:sz w:val="20"/>
                <w:szCs w:val="18"/>
                <w:lang w:val="sk-SK"/>
              </w:rPr>
            </w:pPr>
            <w:r w:rsidRPr="007D3104">
              <w:rPr>
                <w:b/>
                <w:sz w:val="20"/>
                <w:szCs w:val="18"/>
                <w:lang w:val="sk-SK"/>
              </w:rPr>
              <w:t>max. -7°C</w:t>
            </w:r>
          </w:p>
        </w:tc>
      </w:tr>
      <w:tr w:rsidR="0092404F" w:rsidTr="00E606F5">
        <w:tc>
          <w:tcPr>
            <w:tcW w:w="6629" w:type="dxa"/>
            <w:vAlign w:val="center"/>
          </w:tcPr>
          <w:p w:rsidR="0092404F" w:rsidRPr="0092404F" w:rsidRDefault="0092404F" w:rsidP="0092404F">
            <w:pPr>
              <w:pStyle w:val="Normlnywebov"/>
              <w:rPr>
                <w:b/>
                <w:sz w:val="20"/>
                <w:szCs w:val="18"/>
                <w:lang w:val="sk-SK"/>
              </w:rPr>
            </w:pPr>
            <w:r w:rsidRPr="0092404F">
              <w:rPr>
                <w:b/>
                <w:sz w:val="20"/>
                <w:szCs w:val="18"/>
                <w:lang w:val="sk-SK"/>
              </w:rPr>
              <w:t>rosný bod uhľovodíkov  pri prevádzkovom tlaku</w:t>
            </w:r>
          </w:p>
        </w:tc>
        <w:tc>
          <w:tcPr>
            <w:tcW w:w="2866" w:type="dxa"/>
            <w:vAlign w:val="center"/>
          </w:tcPr>
          <w:p w:rsidR="0092404F" w:rsidRPr="007D3104" w:rsidRDefault="0092404F" w:rsidP="0092404F">
            <w:pPr>
              <w:pStyle w:val="Normlnywebov"/>
              <w:ind w:left="37" w:firstLine="5"/>
              <w:jc w:val="center"/>
              <w:rPr>
                <w:b/>
                <w:sz w:val="20"/>
                <w:szCs w:val="18"/>
                <w:lang w:val="sk-SK"/>
              </w:rPr>
            </w:pPr>
            <w:r w:rsidRPr="007D3104">
              <w:rPr>
                <w:b/>
                <w:sz w:val="20"/>
                <w:szCs w:val="18"/>
                <w:lang w:val="sk-SK"/>
              </w:rPr>
              <w:t>&lt; 0°C</w:t>
            </w:r>
          </w:p>
        </w:tc>
      </w:tr>
      <w:tr w:rsidR="0092404F" w:rsidTr="00E606F5">
        <w:tc>
          <w:tcPr>
            <w:tcW w:w="6629" w:type="dxa"/>
            <w:vAlign w:val="center"/>
          </w:tcPr>
          <w:p w:rsidR="0092404F" w:rsidRPr="0092404F" w:rsidRDefault="0092404F" w:rsidP="0092404F">
            <w:pPr>
              <w:pStyle w:val="Normlnywebov"/>
              <w:rPr>
                <w:b/>
                <w:sz w:val="20"/>
                <w:szCs w:val="18"/>
                <w:lang w:val="sk-SK"/>
              </w:rPr>
            </w:pPr>
            <w:r w:rsidRPr="0092404F">
              <w:rPr>
                <w:b/>
                <w:sz w:val="20"/>
                <w:szCs w:val="18"/>
                <w:lang w:val="sk-SK"/>
              </w:rPr>
              <w:t>spaľovacie teplo</w:t>
            </w:r>
          </w:p>
        </w:tc>
        <w:tc>
          <w:tcPr>
            <w:tcW w:w="2866" w:type="dxa"/>
            <w:vAlign w:val="center"/>
          </w:tcPr>
          <w:p w:rsidR="0092404F" w:rsidRPr="007D3104" w:rsidRDefault="0092404F" w:rsidP="0092404F">
            <w:pPr>
              <w:pStyle w:val="Normlnywebov"/>
              <w:ind w:left="37" w:firstLine="5"/>
              <w:jc w:val="center"/>
              <w:rPr>
                <w:b/>
                <w:sz w:val="20"/>
                <w:szCs w:val="18"/>
                <w:lang w:val="sk-SK"/>
              </w:rPr>
            </w:pPr>
            <w:r w:rsidRPr="007D3104">
              <w:rPr>
                <w:b/>
                <w:sz w:val="20"/>
                <w:szCs w:val="18"/>
                <w:lang w:val="sk-SK"/>
              </w:rPr>
              <w:t>min. 34,95 MJ.m</w:t>
            </w:r>
            <w:r w:rsidRPr="007D3104">
              <w:rPr>
                <w:b/>
                <w:sz w:val="20"/>
                <w:szCs w:val="18"/>
                <w:vertAlign w:val="superscript"/>
                <w:lang w:val="sk-SK"/>
              </w:rPr>
              <w:t>-3</w:t>
            </w:r>
          </w:p>
          <w:p w:rsidR="0092404F" w:rsidRPr="007D3104" w:rsidRDefault="0092404F" w:rsidP="0092404F">
            <w:pPr>
              <w:pStyle w:val="Normlnywebov"/>
              <w:ind w:left="37" w:firstLine="5"/>
              <w:jc w:val="center"/>
              <w:rPr>
                <w:b/>
                <w:sz w:val="20"/>
                <w:szCs w:val="18"/>
                <w:lang w:val="sk-SK"/>
              </w:rPr>
            </w:pPr>
            <w:r w:rsidRPr="007D3104">
              <w:rPr>
                <w:b/>
                <w:sz w:val="20"/>
                <w:szCs w:val="18"/>
                <w:lang w:val="sk-SK"/>
              </w:rPr>
              <w:t>min. 9,7 kWh.m</w:t>
            </w:r>
            <w:r w:rsidRPr="007D3104">
              <w:rPr>
                <w:b/>
                <w:sz w:val="20"/>
                <w:szCs w:val="18"/>
                <w:vertAlign w:val="superscript"/>
                <w:lang w:val="sk-SK"/>
              </w:rPr>
              <w:t>-3</w:t>
            </w:r>
          </w:p>
        </w:tc>
      </w:tr>
      <w:tr w:rsidR="0092404F" w:rsidTr="00E606F5">
        <w:tc>
          <w:tcPr>
            <w:tcW w:w="6629" w:type="dxa"/>
            <w:vAlign w:val="center"/>
          </w:tcPr>
          <w:p w:rsidR="0092404F" w:rsidRPr="0092404F" w:rsidRDefault="0092404F" w:rsidP="0092404F">
            <w:pPr>
              <w:pStyle w:val="Normlnywebov"/>
              <w:rPr>
                <w:b/>
                <w:sz w:val="20"/>
                <w:szCs w:val="18"/>
                <w:lang w:val="sk-SK"/>
              </w:rPr>
            </w:pPr>
            <w:proofErr w:type="spellStart"/>
            <w:r w:rsidRPr="0092404F">
              <w:rPr>
                <w:b/>
                <w:sz w:val="20"/>
                <w:szCs w:val="18"/>
                <w:lang w:val="sk-SK"/>
              </w:rPr>
              <w:t>Wobbeho</w:t>
            </w:r>
            <w:proofErr w:type="spellEnd"/>
            <w:r w:rsidRPr="0092404F">
              <w:rPr>
                <w:b/>
                <w:sz w:val="20"/>
                <w:szCs w:val="18"/>
                <w:lang w:val="sk-SK"/>
              </w:rPr>
              <w:t xml:space="preserve"> index </w:t>
            </w:r>
          </w:p>
        </w:tc>
        <w:tc>
          <w:tcPr>
            <w:tcW w:w="2866" w:type="dxa"/>
            <w:vAlign w:val="center"/>
          </w:tcPr>
          <w:p w:rsidR="0092404F" w:rsidRPr="007D3104" w:rsidRDefault="0092404F" w:rsidP="0092404F">
            <w:pPr>
              <w:pStyle w:val="Normlnywebov"/>
              <w:ind w:left="37" w:firstLine="5"/>
              <w:jc w:val="center"/>
              <w:rPr>
                <w:b/>
                <w:sz w:val="20"/>
                <w:szCs w:val="18"/>
                <w:lang w:val="sk-SK"/>
              </w:rPr>
            </w:pPr>
            <w:r w:rsidRPr="007D3104">
              <w:rPr>
                <w:b/>
                <w:sz w:val="20"/>
                <w:szCs w:val="18"/>
                <w:lang w:val="sk-SK"/>
              </w:rPr>
              <w:t>45,7 –  53,95 MJ.m</w:t>
            </w:r>
            <w:r w:rsidRPr="007D3104">
              <w:rPr>
                <w:b/>
                <w:sz w:val="20"/>
                <w:szCs w:val="18"/>
                <w:vertAlign w:val="superscript"/>
                <w:lang w:val="sk-SK"/>
              </w:rPr>
              <w:t>-3</w:t>
            </w:r>
          </w:p>
          <w:p w:rsidR="0092404F" w:rsidRPr="007D3104" w:rsidRDefault="0092404F" w:rsidP="0092404F">
            <w:pPr>
              <w:pStyle w:val="Normlnywebov"/>
              <w:ind w:left="37" w:firstLine="5"/>
              <w:jc w:val="center"/>
              <w:rPr>
                <w:b/>
                <w:sz w:val="20"/>
                <w:szCs w:val="18"/>
                <w:lang w:val="sk-SK"/>
              </w:rPr>
            </w:pPr>
            <w:r w:rsidRPr="007D3104">
              <w:rPr>
                <w:b/>
                <w:sz w:val="20"/>
                <w:szCs w:val="18"/>
                <w:lang w:val="sk-SK"/>
              </w:rPr>
              <w:t>12,7 – 14,9 kWh.m</w:t>
            </w:r>
            <w:r w:rsidRPr="007D3104">
              <w:rPr>
                <w:b/>
                <w:sz w:val="20"/>
                <w:szCs w:val="18"/>
                <w:vertAlign w:val="superscript"/>
                <w:lang w:val="sk-SK"/>
              </w:rPr>
              <w:t>-3</w:t>
            </w:r>
          </w:p>
        </w:tc>
      </w:tr>
      <w:tr w:rsidR="0092404F" w:rsidTr="00E606F5">
        <w:tc>
          <w:tcPr>
            <w:tcW w:w="6629" w:type="dxa"/>
            <w:vAlign w:val="center"/>
          </w:tcPr>
          <w:p w:rsidR="0092404F" w:rsidRPr="0092404F" w:rsidRDefault="0092404F" w:rsidP="0092404F">
            <w:pPr>
              <w:pStyle w:val="Normlnywebov"/>
              <w:rPr>
                <w:b/>
                <w:sz w:val="20"/>
                <w:szCs w:val="18"/>
                <w:lang w:val="sk-SK"/>
              </w:rPr>
            </w:pPr>
            <w:r w:rsidRPr="0092404F">
              <w:rPr>
                <w:b/>
                <w:sz w:val="20"/>
                <w:szCs w:val="18"/>
                <w:lang w:val="sk-SK"/>
              </w:rPr>
              <w:t>relatívna hustota</w:t>
            </w:r>
          </w:p>
        </w:tc>
        <w:tc>
          <w:tcPr>
            <w:tcW w:w="2866" w:type="dxa"/>
            <w:vAlign w:val="center"/>
          </w:tcPr>
          <w:p w:rsidR="0092404F" w:rsidRPr="007D3104" w:rsidRDefault="0092404F" w:rsidP="0092404F">
            <w:pPr>
              <w:pStyle w:val="Normlnywebov"/>
              <w:ind w:left="37" w:firstLine="5"/>
              <w:jc w:val="center"/>
              <w:rPr>
                <w:b/>
                <w:sz w:val="20"/>
                <w:szCs w:val="18"/>
                <w:lang w:val="sk-SK"/>
              </w:rPr>
            </w:pPr>
            <w:r w:rsidRPr="007D3104">
              <w:rPr>
                <w:b/>
                <w:sz w:val="20"/>
                <w:szCs w:val="18"/>
                <w:lang w:val="sk-SK"/>
              </w:rPr>
              <w:t>0,555 – 0,700</w:t>
            </w:r>
          </w:p>
        </w:tc>
      </w:tr>
    </w:tbl>
    <w:p w:rsidR="00C9159B" w:rsidRPr="005C184B" w:rsidRDefault="00C9159B" w:rsidP="00C9159B">
      <w:pPr>
        <w:jc w:val="both"/>
        <w:rPr>
          <w:rFonts w:ascii="Times New Roman" w:hAnsi="Times New Roman" w:cs="Times New Roman"/>
          <w:sz w:val="24"/>
          <w:szCs w:val="18"/>
        </w:rPr>
      </w:pPr>
    </w:p>
    <w:p w:rsidR="00C9159B" w:rsidRDefault="00C9159B" w:rsidP="00C9159B">
      <w:pPr>
        <w:rPr>
          <w:rFonts w:ascii="Times New Roman" w:eastAsia="Calibri" w:hAnsi="Times New Roman" w:cs="Times New Roman"/>
          <w:sz w:val="28"/>
          <w:lang w:eastAsia="en-US"/>
        </w:rPr>
      </w:pPr>
    </w:p>
    <w:p w:rsidR="00C9159B" w:rsidRDefault="00C9159B" w:rsidP="00C9159B">
      <w:pPr>
        <w:rPr>
          <w:rFonts w:ascii="Times New Roman" w:eastAsia="Calibri" w:hAnsi="Times New Roman" w:cs="Times New Roman"/>
          <w:sz w:val="28"/>
          <w:lang w:eastAsia="en-US"/>
        </w:rPr>
      </w:pPr>
    </w:p>
    <w:p w:rsidR="00C9159B" w:rsidRDefault="00C9159B" w:rsidP="00C9159B">
      <w:pPr>
        <w:rPr>
          <w:rFonts w:ascii="Times New Roman" w:eastAsia="Calibri" w:hAnsi="Times New Roman" w:cs="Times New Roman"/>
          <w:sz w:val="28"/>
          <w:lang w:eastAsia="en-US"/>
        </w:rPr>
      </w:pPr>
    </w:p>
    <w:p w:rsidR="00C9159B" w:rsidRDefault="00C9159B" w:rsidP="00C9159B">
      <w:pPr>
        <w:rPr>
          <w:rFonts w:ascii="Times New Roman" w:eastAsia="Calibri" w:hAnsi="Times New Roman" w:cs="Times New Roman"/>
          <w:sz w:val="28"/>
          <w:lang w:eastAsia="en-US"/>
        </w:rPr>
      </w:pPr>
    </w:p>
    <w:p w:rsidR="00C9159B" w:rsidRDefault="00C9159B" w:rsidP="00C9159B">
      <w:pPr>
        <w:rPr>
          <w:rFonts w:ascii="Times New Roman" w:eastAsia="Calibri" w:hAnsi="Times New Roman" w:cs="Times New Roman"/>
          <w:sz w:val="28"/>
          <w:lang w:eastAsia="en-US"/>
        </w:rPr>
      </w:pPr>
    </w:p>
    <w:p w:rsidR="00802396" w:rsidRPr="00802396" w:rsidRDefault="00802396" w:rsidP="0037097F">
      <w:pPr>
        <w:tabs>
          <w:tab w:val="center" w:pos="720"/>
        </w:tabs>
        <w:ind w:left="426"/>
        <w:rPr>
          <w:rFonts w:ascii="Times New Roman" w:hAnsi="Times New Roman" w:cs="Times New Roman"/>
          <w:sz w:val="24"/>
          <w:szCs w:val="24"/>
        </w:rPr>
      </w:pPr>
    </w:p>
    <w:sectPr w:rsidR="00802396" w:rsidRPr="00802396" w:rsidSect="00C732F0">
      <w:pgSz w:w="11907" w:h="16840" w:code="9"/>
      <w:pgMar w:top="1418" w:right="1134" w:bottom="1134" w:left="1418" w:header="1137" w:footer="329" w:gutter="0"/>
      <w:pgNumType w:start="3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463" w:rsidRDefault="002A5463">
      <w:r>
        <w:separator/>
      </w:r>
    </w:p>
    <w:p w:rsidR="002A5463" w:rsidRDefault="002A5463"/>
  </w:endnote>
  <w:endnote w:type="continuationSeparator" w:id="0">
    <w:p w:rsidR="002A5463" w:rsidRDefault="002A5463">
      <w:r>
        <w:continuationSeparator/>
      </w:r>
    </w:p>
    <w:p w:rsidR="002A5463" w:rsidRDefault="002A546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Open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6F5" w:rsidRDefault="00E606F5" w:rsidP="00622752">
    <w:pPr>
      <w:widowControl/>
      <w:tabs>
        <w:tab w:val="left" w:pos="1440"/>
        <w:tab w:val="left" w:pos="3960"/>
        <w:tab w:val="right" w:pos="9072"/>
      </w:tabs>
      <w:autoSpaceDE/>
      <w:autoSpaceDN/>
      <w:adjustRightInd/>
      <w:rPr>
        <w:rFonts w:ascii="Myriad Pro" w:eastAsia="MS Mincho" w:hAnsi="Myriad Pro" w:cs="Times New Roman"/>
        <w:b/>
        <w:noProof/>
        <w:color w:val="E23828"/>
        <w:sz w:val="16"/>
        <w:szCs w:val="16"/>
        <w:lang w:val="en-US" w:eastAsia="en-US"/>
      </w:rPr>
    </w:pPr>
  </w:p>
  <w:p w:rsidR="00E606F5" w:rsidRPr="00622752" w:rsidRDefault="00E606F5" w:rsidP="00E606F5">
    <w:pPr>
      <w:widowControl/>
      <w:tabs>
        <w:tab w:val="left" w:pos="1440"/>
        <w:tab w:val="left" w:pos="3960"/>
        <w:tab w:val="right" w:pos="9072"/>
      </w:tabs>
      <w:autoSpaceDE/>
      <w:autoSpaceDN/>
      <w:adjustRightInd/>
      <w:rPr>
        <w:rFonts w:ascii="Myriad Pro" w:eastAsia="MS Mincho" w:hAnsi="Myriad Pro" w:cs="Times New Roman"/>
        <w:b/>
        <w:color w:val="E23828"/>
        <w:sz w:val="16"/>
        <w:szCs w:val="16"/>
        <w:lang w:eastAsia="ja-JP"/>
      </w:rPr>
    </w:pPr>
    <w:r w:rsidRPr="000158BD">
      <w:rPr>
        <w:rFonts w:ascii="Myriad Pro" w:eastAsia="MS Mincho" w:hAnsi="Myriad Pro" w:cs="Times New Roman"/>
        <w:b/>
        <w:noProof/>
        <w:color w:val="E23828"/>
        <w:sz w:val="16"/>
        <w:szCs w:val="16"/>
      </w:rPr>
      <w:pict>
        <v:shapetype id="_x0000_t116" coordsize="21600,21600" o:spt="116" path="m3475,qx,10800,3475,21600l18125,21600qx21600,10800,18125,xe">
          <v:stroke joinstyle="miter"/>
          <v:path gradientshapeok="t" o:connecttype="rect" textboxrect="1018,3163,20582,18437"/>
        </v:shapetype>
        <v:shape id="AutoShape 11" o:spid="_x0000_s6146" type="#_x0000_t116" style="position:absolute;margin-left:-29.55pt;margin-top:1.4pt;width:14.15pt;height:5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" fillcolor="#e23828" stroked="f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6F5" w:rsidRDefault="00E606F5" w:rsidP="00622752">
    <w:pPr>
      <w:widowControl/>
      <w:tabs>
        <w:tab w:val="left" w:pos="1440"/>
        <w:tab w:val="left" w:pos="3960"/>
        <w:tab w:val="right" w:pos="9072"/>
      </w:tabs>
      <w:autoSpaceDE/>
      <w:autoSpaceDN/>
      <w:adjustRightInd/>
      <w:rPr>
        <w:rFonts w:ascii="Myriad Pro" w:eastAsia="MS Mincho" w:hAnsi="Myriad Pro" w:cs="Times New Roman"/>
        <w:b/>
        <w:noProof/>
        <w:color w:val="E23828"/>
        <w:sz w:val="16"/>
        <w:szCs w:val="16"/>
        <w:lang w:val="en-US" w:eastAsia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3" w:type="dxa"/>
      <w:tblInd w:w="108" w:type="dxa"/>
      <w:tblLayout w:type="fixed"/>
      <w:tblLook w:val="01E0"/>
    </w:tblPr>
    <w:tblGrid>
      <w:gridCol w:w="7513"/>
      <w:gridCol w:w="2160"/>
    </w:tblGrid>
    <w:tr w:rsidR="00E606F5" w:rsidRPr="003D50CE" w:rsidTr="00C9159B">
      <w:tc>
        <w:tcPr>
          <w:tcW w:w="7513" w:type="dxa"/>
        </w:tcPr>
        <w:p w:rsidR="00E606F5" w:rsidRPr="003D50CE" w:rsidRDefault="00E606F5" w:rsidP="00383E2C">
          <w:pPr>
            <w:pStyle w:val="Pta"/>
            <w:spacing w:after="0"/>
            <w:rPr>
              <w:color w:val="044888"/>
              <w:sz w:val="14"/>
              <w:szCs w:val="14"/>
            </w:rPr>
          </w:pPr>
          <w:r>
            <w:rPr>
              <w:noProof/>
              <w:color w:val="044888"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6149" type="#_x0000_t75" style="position:absolute;margin-left:432.8pt;margin-top:2pt;width:28.1pt;height:38.25pt;z-index:251674624" o:allowincell="f">
                <v:imagedata r:id="rId1" o:title=""/>
                <w10:wrap type="topAndBottom"/>
              </v:shape>
              <o:OLEObject Type="Embed" ProgID="Unknown" ShapeID="_x0000_s6149" DrawAspect="Content" ObjectID="_1456832668" r:id="rId2"/>
            </w:pict>
          </w:r>
          <w:r w:rsidRPr="003D50CE">
            <w:rPr>
              <w:color w:val="044888"/>
              <w:sz w:val="14"/>
              <w:szCs w:val="14"/>
            </w:rPr>
            <w:t xml:space="preserve">Duslo, a. s., Administratívna budova, </w:t>
          </w:r>
          <w:proofErr w:type="spellStart"/>
          <w:r w:rsidRPr="003D50CE">
            <w:rPr>
              <w:color w:val="044888"/>
              <w:sz w:val="14"/>
              <w:szCs w:val="14"/>
            </w:rPr>
            <w:t>ev.č</w:t>
          </w:r>
          <w:proofErr w:type="spellEnd"/>
          <w:r w:rsidRPr="003D50CE">
            <w:rPr>
              <w:color w:val="044888"/>
              <w:sz w:val="14"/>
              <w:szCs w:val="14"/>
            </w:rPr>
            <w:t>. 1236, 927 03 Šaľa, Slovenská republika</w:t>
          </w:r>
        </w:p>
        <w:p w:rsidR="00E606F5" w:rsidRPr="003D50CE" w:rsidRDefault="00E606F5" w:rsidP="00383E2C">
          <w:pPr>
            <w:pStyle w:val="Pta"/>
            <w:spacing w:after="0"/>
            <w:rPr>
              <w:color w:val="044888"/>
              <w:sz w:val="14"/>
              <w:szCs w:val="14"/>
            </w:rPr>
          </w:pPr>
          <w:r w:rsidRPr="003D50CE">
            <w:rPr>
              <w:color w:val="044888"/>
              <w:sz w:val="14"/>
              <w:szCs w:val="14"/>
            </w:rPr>
            <w:t xml:space="preserve">Telefón: +421 31 775 33 47, Fax: +421 31 775 30 40, e-mail: </w:t>
          </w:r>
          <w:proofErr w:type="spellStart"/>
          <w:r w:rsidRPr="003D50CE">
            <w:rPr>
              <w:color w:val="044888"/>
              <w:sz w:val="14"/>
              <w:szCs w:val="14"/>
            </w:rPr>
            <w:t>duslo@duslo.sk</w:t>
          </w:r>
          <w:proofErr w:type="spellEnd"/>
          <w:r w:rsidRPr="003D50CE">
            <w:rPr>
              <w:color w:val="044888"/>
              <w:sz w:val="14"/>
              <w:szCs w:val="14"/>
            </w:rPr>
            <w:t xml:space="preserve">, </w:t>
          </w:r>
          <w:proofErr w:type="spellStart"/>
          <w:r w:rsidRPr="003D50CE">
            <w:rPr>
              <w:color w:val="044888"/>
              <w:sz w:val="14"/>
              <w:szCs w:val="14"/>
            </w:rPr>
            <w:t>www.duslo.sk</w:t>
          </w:r>
          <w:proofErr w:type="spellEnd"/>
        </w:p>
        <w:p w:rsidR="00E606F5" w:rsidRPr="003D50CE" w:rsidRDefault="00E606F5" w:rsidP="00383E2C">
          <w:pPr>
            <w:pStyle w:val="Pta"/>
            <w:spacing w:after="0"/>
            <w:rPr>
              <w:color w:val="044888"/>
              <w:sz w:val="14"/>
              <w:szCs w:val="14"/>
            </w:rPr>
          </w:pPr>
          <w:r w:rsidRPr="003D50CE">
            <w:rPr>
              <w:color w:val="044888"/>
              <w:sz w:val="14"/>
              <w:szCs w:val="14"/>
            </w:rPr>
            <w:t>Bankové spojenie: VÚB Galanta, účet: 207-132 /0200</w:t>
          </w:r>
        </w:p>
        <w:p w:rsidR="00E606F5" w:rsidRPr="003D50CE" w:rsidRDefault="00E606F5" w:rsidP="00383E2C">
          <w:pPr>
            <w:pStyle w:val="Pta"/>
            <w:spacing w:after="0"/>
            <w:ind w:right="828"/>
            <w:rPr>
              <w:color w:val="044888"/>
              <w:sz w:val="14"/>
              <w:szCs w:val="14"/>
            </w:rPr>
          </w:pPr>
          <w:r w:rsidRPr="003D50CE">
            <w:rPr>
              <w:color w:val="044888"/>
              <w:sz w:val="14"/>
              <w:szCs w:val="14"/>
            </w:rPr>
            <w:t>IČO: 35 826 487, IČ DPH: SK2021607984, zapísaná v OR OS Trnava, vložka číslo: 10393/T, oddiel: Sa</w:t>
          </w:r>
        </w:p>
      </w:tc>
      <w:tc>
        <w:tcPr>
          <w:tcW w:w="2160" w:type="dxa"/>
          <w:vAlign w:val="bottom"/>
        </w:tcPr>
        <w:p w:rsidR="00E606F5" w:rsidRPr="003D50CE" w:rsidRDefault="00E606F5" w:rsidP="00C9159B">
          <w:pPr>
            <w:pStyle w:val="Pta"/>
            <w:rPr>
              <w:sz w:val="14"/>
              <w:szCs w:val="14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535305" cy="564515"/>
                <wp:effectExtent l="19050" t="0" r="0" b="0"/>
                <wp:docPr id="36" name="Obrázok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30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06F5" w:rsidRPr="00383E2C" w:rsidRDefault="00E606F5" w:rsidP="00383E2C">
    <w:pPr>
      <w:pStyle w:val="Pta"/>
      <w:rPr>
        <w:rFonts w:eastAsia="MS Mincho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463" w:rsidRDefault="002A5463">
      <w:r>
        <w:separator/>
      </w:r>
    </w:p>
    <w:p w:rsidR="002A5463" w:rsidRDefault="002A5463"/>
  </w:footnote>
  <w:footnote w:type="continuationSeparator" w:id="0">
    <w:p w:rsidR="002A5463" w:rsidRDefault="002A5463">
      <w:r>
        <w:continuationSeparator/>
      </w:r>
    </w:p>
    <w:p w:rsidR="002A5463" w:rsidRDefault="002A546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808080" w:themeColor="background1" w:themeShade="80"/>
        <w:spacing w:val="60"/>
      </w:rPr>
      <w:id w:val="67824265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E606F5" w:rsidRDefault="00E606F5">
        <w:pPr>
          <w:pStyle w:val="Hlavika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158BD">
          <w:rPr>
            <w:noProof/>
            <w:color w:val="808080" w:themeColor="background1" w:themeShade="80"/>
            <w:spacing w:val="6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147" type="#_x0000_t75" style="position:absolute;left:0;text-align:left;margin-left:2.5pt;margin-top:-34.4pt;width:121.95pt;height:43.2pt;z-index:251671552;visibility:visible;mso-wrap-edited:f;mso-position-horizontal-relative:text;mso-position-vertical-relative:text">
              <v:imagedata r:id="rId1" o:title=""/>
              <w10:wrap type="topAndBottom"/>
            </v:shape>
            <o:OLEObject Type="Embed" ProgID="Word.Picture.8" ShapeID="_x0000_s6147" DrawAspect="Content" ObjectID="_1456832667" r:id="rId2"/>
          </w:pict>
        </w:r>
        <w:r w:rsidRPr="0064565F">
          <w:rPr>
            <w:color w:val="808080" w:themeColor="background1" w:themeShade="80"/>
            <w:spacing w:val="60"/>
          </w:rPr>
          <w:t>Strana</w:t>
        </w:r>
        <w:r>
          <w:t xml:space="preserve"> | </w:t>
        </w:r>
        <w:r w:rsidRPr="000158BD">
          <w:fldChar w:fldCharType="begin"/>
        </w:r>
        <w:r>
          <w:instrText>PAGE   \* MERGEFORMAT</w:instrText>
        </w:r>
        <w:r w:rsidRPr="000158BD">
          <w:fldChar w:fldCharType="separate"/>
        </w:r>
        <w:r w:rsidRPr="00D70745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6F5" w:rsidRPr="000171F9" w:rsidRDefault="00E606F5" w:rsidP="000171F9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808080" w:themeColor="background1" w:themeShade="80"/>
        <w:spacing w:val="60"/>
      </w:rPr>
      <w:id w:val="1865485549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E606F5" w:rsidRDefault="00E606F5" w:rsidP="00D70745">
        <w:pPr>
          <w:pStyle w:val="Hlavika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</w:rPr>
          <w:drawing>
            <wp:inline distT="0" distB="0" distL="0" distR="0">
              <wp:extent cx="1600200" cy="578485"/>
              <wp:effectExtent l="19050" t="0" r="0" b="0"/>
              <wp:docPr id="55" name="Obrázok 55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5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0200" cy="578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color w:val="808080" w:themeColor="background1" w:themeShade="80"/>
            <w:spacing w:val="60"/>
          </w:rPr>
          <w:t xml:space="preserve">                                               </w:t>
        </w:r>
        <w:r w:rsidRPr="0064565F">
          <w:rPr>
            <w:color w:val="808080" w:themeColor="background1" w:themeShade="80"/>
            <w:spacing w:val="60"/>
          </w:rPr>
          <w:t>Strana</w:t>
        </w:r>
        <w:r>
          <w:t xml:space="preserve"> | </w:t>
        </w:r>
        <w:r w:rsidRPr="000158BD">
          <w:fldChar w:fldCharType="begin"/>
        </w:r>
        <w:r>
          <w:instrText>PAGE   \* MERGEFORMAT</w:instrText>
        </w:r>
        <w:r w:rsidRPr="000158BD">
          <w:fldChar w:fldCharType="separate"/>
        </w:r>
        <w:r w:rsidR="00DA49F8" w:rsidRPr="00DA49F8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5E44"/>
    <w:multiLevelType w:val="hybridMultilevel"/>
    <w:tmpl w:val="2CE82358"/>
    <w:lvl w:ilvl="0" w:tplc="CA7450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458AF"/>
    <w:multiLevelType w:val="hybridMultilevel"/>
    <w:tmpl w:val="81AC12E0"/>
    <w:lvl w:ilvl="0" w:tplc="591E6B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A0B6D"/>
    <w:multiLevelType w:val="hybridMultilevel"/>
    <w:tmpl w:val="CC6AACD4"/>
    <w:lvl w:ilvl="0" w:tplc="0409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E9002C6C">
      <w:start w:val="1"/>
      <w:numFmt w:val="lowerLetter"/>
      <w:lvlText w:val="%2)"/>
      <w:lvlJc w:val="left"/>
      <w:pPr>
        <w:tabs>
          <w:tab w:val="num" w:pos="1502"/>
        </w:tabs>
        <w:ind w:left="1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3">
    <w:nsid w:val="0D616DF1"/>
    <w:multiLevelType w:val="hybridMultilevel"/>
    <w:tmpl w:val="1DF24494"/>
    <w:lvl w:ilvl="0" w:tplc="4CC23462">
      <w:start w:val="1"/>
      <w:numFmt w:val="decimal"/>
      <w:pStyle w:val="Zoznamsodrkami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F66C6C">
      <w:start w:val="1"/>
      <w:numFmt w:val="decimal"/>
      <w:lvlText w:val="%2."/>
      <w:lvlJc w:val="left"/>
      <w:pPr>
        <w:tabs>
          <w:tab w:val="num" w:pos="1501"/>
        </w:tabs>
        <w:ind w:left="1501" w:hanging="705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B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13D341DF"/>
    <w:multiLevelType w:val="hybridMultilevel"/>
    <w:tmpl w:val="C6567A84"/>
    <w:lvl w:ilvl="0" w:tplc="154447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444724">
      <w:start w:val="1"/>
      <w:numFmt w:val="decimal"/>
      <w:lvlText w:val="[%4]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53634"/>
    <w:multiLevelType w:val="multilevel"/>
    <w:tmpl w:val="4190B674"/>
    <w:lvl w:ilvl="0">
      <w:start w:val="1"/>
      <w:numFmt w:val="decimal"/>
      <w:pStyle w:val="Numbered1"/>
      <w:lvlText w:val="%1."/>
      <w:lvlJc w:val="left"/>
      <w:pPr>
        <w:tabs>
          <w:tab w:val="num" w:pos="-31680"/>
        </w:tabs>
        <w:ind w:left="360" w:hanging="360"/>
      </w:pPr>
      <w:rPr>
        <w:rFonts w:hint="default"/>
      </w:rPr>
    </w:lvl>
    <w:lvl w:ilvl="1">
      <w:start w:val="1"/>
      <w:numFmt w:val="decimal"/>
      <w:pStyle w:val="Numbered2"/>
      <w:lvlText w:val="%1.%2."/>
      <w:lvlJc w:val="left"/>
      <w:pPr>
        <w:tabs>
          <w:tab w:val="num" w:pos="-316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6"/>
        </w:tabs>
        <w:ind w:left="2296" w:hanging="87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1680"/>
        </w:tabs>
        <w:ind w:left="3572" w:hanging="9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1D2D7EEA"/>
    <w:multiLevelType w:val="hybridMultilevel"/>
    <w:tmpl w:val="640CBD92"/>
    <w:lvl w:ilvl="0" w:tplc="CA745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07650"/>
    <w:multiLevelType w:val="singleLevel"/>
    <w:tmpl w:val="61989A0C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2"/>
      </w:rPr>
    </w:lvl>
  </w:abstractNum>
  <w:abstractNum w:abstractNumId="8">
    <w:nsid w:val="273838DA"/>
    <w:multiLevelType w:val="hybridMultilevel"/>
    <w:tmpl w:val="A7FCFE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A22954"/>
    <w:multiLevelType w:val="singleLevel"/>
    <w:tmpl w:val="DF02D8D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0">
    <w:nsid w:val="35F77B16"/>
    <w:multiLevelType w:val="hybridMultilevel"/>
    <w:tmpl w:val="63F29D6C"/>
    <w:lvl w:ilvl="0" w:tplc="CA7450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6E503E"/>
    <w:multiLevelType w:val="singleLevel"/>
    <w:tmpl w:val="2F9276DA"/>
    <w:lvl w:ilvl="0">
      <w:start w:val="1"/>
      <w:numFmt w:val="bullet"/>
      <w:pStyle w:val="Normalcheckbullet1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12">
    <w:nsid w:val="472B7B1B"/>
    <w:multiLevelType w:val="hybridMultilevel"/>
    <w:tmpl w:val="27E01418"/>
    <w:lvl w:ilvl="0" w:tplc="CA7450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8BE5729"/>
    <w:multiLevelType w:val="hybridMultilevel"/>
    <w:tmpl w:val="36663336"/>
    <w:lvl w:ilvl="0" w:tplc="591E6B56">
      <w:start w:val="1"/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4">
    <w:nsid w:val="4F163AA8"/>
    <w:multiLevelType w:val="multilevel"/>
    <w:tmpl w:val="E192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57737B"/>
    <w:multiLevelType w:val="hybridMultilevel"/>
    <w:tmpl w:val="F050D5CC"/>
    <w:lvl w:ilvl="0" w:tplc="DC949B48">
      <w:start w:val="1"/>
      <w:numFmt w:val="bullet"/>
      <w:pStyle w:val="text2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D92571"/>
    <w:multiLevelType w:val="hybridMultilevel"/>
    <w:tmpl w:val="39FCD278"/>
    <w:lvl w:ilvl="0" w:tplc="CA7450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8B29A1"/>
    <w:multiLevelType w:val="hybridMultilevel"/>
    <w:tmpl w:val="908480C2"/>
    <w:lvl w:ilvl="0" w:tplc="CA7450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5171A5"/>
    <w:multiLevelType w:val="hybridMultilevel"/>
    <w:tmpl w:val="9F5870E2"/>
    <w:lvl w:ilvl="0" w:tplc="13920FA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0C71BB"/>
    <w:multiLevelType w:val="singleLevel"/>
    <w:tmpl w:val="906CE742"/>
    <w:lvl w:ilvl="0">
      <w:start w:val="1"/>
      <w:numFmt w:val="bullet"/>
      <w:pStyle w:val="Bullet2"/>
      <w:lvlText w:val="o"/>
      <w:lvlJc w:val="left"/>
      <w:pPr>
        <w:ind w:left="717" w:hanging="360"/>
      </w:pPr>
      <w:rPr>
        <w:rFonts w:ascii="Courier New" w:hAnsi="Courier New" w:cs="Courier New" w:hint="default"/>
        <w:b w:val="0"/>
        <w:i w:val="0"/>
        <w:sz w:val="22"/>
      </w:rPr>
    </w:lvl>
  </w:abstractNum>
  <w:abstractNum w:abstractNumId="20">
    <w:nsid w:val="68F95E08"/>
    <w:multiLevelType w:val="hybridMultilevel"/>
    <w:tmpl w:val="F4B694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D21D34"/>
    <w:multiLevelType w:val="hybridMultilevel"/>
    <w:tmpl w:val="03BCB570"/>
    <w:lvl w:ilvl="0" w:tplc="FE5C9B32">
      <w:numFmt w:val="bullet"/>
      <w:pStyle w:val="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pStyle w:val="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pStyle w:val="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879C4"/>
    <w:multiLevelType w:val="hybridMultilevel"/>
    <w:tmpl w:val="A71C67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1E6B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470EF4"/>
    <w:multiLevelType w:val="hybridMultilevel"/>
    <w:tmpl w:val="C5CE012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8C1529F"/>
    <w:multiLevelType w:val="multilevel"/>
    <w:tmpl w:val="27100E70"/>
    <w:lvl w:ilvl="0">
      <w:start w:val="1"/>
      <w:numFmt w:val="decimal"/>
      <w:pStyle w:val="Nadpis1"/>
      <w:lvlText w:val="%1"/>
      <w:lvlJc w:val="left"/>
      <w:pPr>
        <w:tabs>
          <w:tab w:val="num" w:pos="-30262"/>
        </w:tabs>
        <w:ind w:left="2138" w:hanging="72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-31254"/>
        </w:tabs>
        <w:ind w:left="1163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-316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7D527C3E"/>
    <w:multiLevelType w:val="hybridMultilevel"/>
    <w:tmpl w:val="488A4F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9"/>
  </w:num>
  <w:num w:numId="5">
    <w:abstractNumId w:val="24"/>
  </w:num>
  <w:num w:numId="6">
    <w:abstractNumId w:val="18"/>
  </w:num>
  <w:num w:numId="7">
    <w:abstractNumId w:val="5"/>
  </w:num>
  <w:num w:numId="8">
    <w:abstractNumId w:val="21"/>
  </w:num>
  <w:num w:numId="9">
    <w:abstractNumId w:val="15"/>
  </w:num>
  <w:num w:numId="10">
    <w:abstractNumId w:val="3"/>
  </w:num>
  <w:num w:numId="11">
    <w:abstractNumId w:val="12"/>
  </w:num>
  <w:num w:numId="12">
    <w:abstractNumId w:val="13"/>
  </w:num>
  <w:num w:numId="13">
    <w:abstractNumId w:val="1"/>
  </w:num>
  <w:num w:numId="14">
    <w:abstractNumId w:val="25"/>
  </w:num>
  <w:num w:numId="15">
    <w:abstractNumId w:val="8"/>
  </w:num>
  <w:num w:numId="16">
    <w:abstractNumId w:val="0"/>
  </w:num>
  <w:num w:numId="17">
    <w:abstractNumId w:val="20"/>
  </w:num>
  <w:num w:numId="18">
    <w:abstractNumId w:val="10"/>
  </w:num>
  <w:num w:numId="19">
    <w:abstractNumId w:val="22"/>
  </w:num>
  <w:num w:numId="20">
    <w:abstractNumId w:val="23"/>
  </w:num>
  <w:num w:numId="21">
    <w:abstractNumId w:val="2"/>
  </w:num>
  <w:num w:numId="22">
    <w:abstractNumId w:val="17"/>
  </w:num>
  <w:num w:numId="23">
    <w:abstractNumId w:val="16"/>
  </w:num>
  <w:num w:numId="24">
    <w:abstractNumId w:val="4"/>
  </w:num>
  <w:num w:numId="25">
    <w:abstractNumId w:val="6"/>
  </w:num>
  <w:num w:numId="26">
    <w:abstractNumId w:val="14"/>
  </w:num>
  <w:num w:numId="27">
    <w:abstractNumId w:val="24"/>
  </w:num>
  <w:num w:numId="28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C01F6"/>
    <w:rsid w:val="00010A91"/>
    <w:rsid w:val="000112AD"/>
    <w:rsid w:val="0001253C"/>
    <w:rsid w:val="000128BD"/>
    <w:rsid w:val="00012E1F"/>
    <w:rsid w:val="000158BD"/>
    <w:rsid w:val="000171F9"/>
    <w:rsid w:val="0002026F"/>
    <w:rsid w:val="000202D9"/>
    <w:rsid w:val="0002537F"/>
    <w:rsid w:val="00027BCE"/>
    <w:rsid w:val="00030C9C"/>
    <w:rsid w:val="0003192A"/>
    <w:rsid w:val="00034986"/>
    <w:rsid w:val="000365FD"/>
    <w:rsid w:val="00040639"/>
    <w:rsid w:val="000407D3"/>
    <w:rsid w:val="00044512"/>
    <w:rsid w:val="00055E86"/>
    <w:rsid w:val="00055F8B"/>
    <w:rsid w:val="00061F81"/>
    <w:rsid w:val="00063936"/>
    <w:rsid w:val="000717C3"/>
    <w:rsid w:val="0007388B"/>
    <w:rsid w:val="00076068"/>
    <w:rsid w:val="000A3852"/>
    <w:rsid w:val="000A7D1F"/>
    <w:rsid w:val="000B2E67"/>
    <w:rsid w:val="000C018C"/>
    <w:rsid w:val="000C3D86"/>
    <w:rsid w:val="000D6043"/>
    <w:rsid w:val="000D6D22"/>
    <w:rsid w:val="000E024B"/>
    <w:rsid w:val="000E458A"/>
    <w:rsid w:val="000E6537"/>
    <w:rsid w:val="000F0FB9"/>
    <w:rsid w:val="000F33BA"/>
    <w:rsid w:val="000F3FA2"/>
    <w:rsid w:val="000F6B33"/>
    <w:rsid w:val="0013252C"/>
    <w:rsid w:val="00132A8B"/>
    <w:rsid w:val="0014017C"/>
    <w:rsid w:val="00147BB3"/>
    <w:rsid w:val="0015148C"/>
    <w:rsid w:val="00153D74"/>
    <w:rsid w:val="00157E92"/>
    <w:rsid w:val="00162811"/>
    <w:rsid w:val="001631B9"/>
    <w:rsid w:val="00172B70"/>
    <w:rsid w:val="00174B08"/>
    <w:rsid w:val="0017606E"/>
    <w:rsid w:val="00177F97"/>
    <w:rsid w:val="001827D7"/>
    <w:rsid w:val="001834FD"/>
    <w:rsid w:val="0018605D"/>
    <w:rsid w:val="001908A6"/>
    <w:rsid w:val="00192E04"/>
    <w:rsid w:val="00194C6D"/>
    <w:rsid w:val="001976F4"/>
    <w:rsid w:val="001A0F7E"/>
    <w:rsid w:val="001A3374"/>
    <w:rsid w:val="001A69EC"/>
    <w:rsid w:val="001A74EB"/>
    <w:rsid w:val="001B208D"/>
    <w:rsid w:val="001B5440"/>
    <w:rsid w:val="001C083A"/>
    <w:rsid w:val="001C0DBA"/>
    <w:rsid w:val="001D1ECD"/>
    <w:rsid w:val="001D44E0"/>
    <w:rsid w:val="001E144A"/>
    <w:rsid w:val="001E1454"/>
    <w:rsid w:val="001E340B"/>
    <w:rsid w:val="001F42C7"/>
    <w:rsid w:val="001F72DD"/>
    <w:rsid w:val="001F77EB"/>
    <w:rsid w:val="001F7C64"/>
    <w:rsid w:val="002009A4"/>
    <w:rsid w:val="00207B07"/>
    <w:rsid w:val="002129FD"/>
    <w:rsid w:val="002131FA"/>
    <w:rsid w:val="00215835"/>
    <w:rsid w:val="00223942"/>
    <w:rsid w:val="002257F8"/>
    <w:rsid w:val="002320A7"/>
    <w:rsid w:val="00237F64"/>
    <w:rsid w:val="002414F2"/>
    <w:rsid w:val="00242363"/>
    <w:rsid w:val="00245081"/>
    <w:rsid w:val="00245F54"/>
    <w:rsid w:val="0024617F"/>
    <w:rsid w:val="0024639B"/>
    <w:rsid w:val="002479B9"/>
    <w:rsid w:val="0025598D"/>
    <w:rsid w:val="00262063"/>
    <w:rsid w:val="00262678"/>
    <w:rsid w:val="002638A2"/>
    <w:rsid w:val="00264161"/>
    <w:rsid w:val="002820AD"/>
    <w:rsid w:val="0028213E"/>
    <w:rsid w:val="0029214F"/>
    <w:rsid w:val="002A5463"/>
    <w:rsid w:val="002A6D14"/>
    <w:rsid w:val="002A7D65"/>
    <w:rsid w:val="002B3423"/>
    <w:rsid w:val="002B6E2A"/>
    <w:rsid w:val="002C25F7"/>
    <w:rsid w:val="002C33D8"/>
    <w:rsid w:val="002E75EC"/>
    <w:rsid w:val="002E7DA2"/>
    <w:rsid w:val="002F5549"/>
    <w:rsid w:val="002F67D2"/>
    <w:rsid w:val="0030228E"/>
    <w:rsid w:val="00311B52"/>
    <w:rsid w:val="00312954"/>
    <w:rsid w:val="00312F9D"/>
    <w:rsid w:val="0031368F"/>
    <w:rsid w:val="00314538"/>
    <w:rsid w:val="0031550C"/>
    <w:rsid w:val="003210D5"/>
    <w:rsid w:val="00322D05"/>
    <w:rsid w:val="003257DF"/>
    <w:rsid w:val="00332501"/>
    <w:rsid w:val="00336879"/>
    <w:rsid w:val="00337201"/>
    <w:rsid w:val="00347644"/>
    <w:rsid w:val="003537B7"/>
    <w:rsid w:val="00357B0E"/>
    <w:rsid w:val="00362191"/>
    <w:rsid w:val="0037097F"/>
    <w:rsid w:val="00371C11"/>
    <w:rsid w:val="003737D0"/>
    <w:rsid w:val="00374945"/>
    <w:rsid w:val="0038020B"/>
    <w:rsid w:val="00383E2C"/>
    <w:rsid w:val="003845FB"/>
    <w:rsid w:val="003848B7"/>
    <w:rsid w:val="00387422"/>
    <w:rsid w:val="00394981"/>
    <w:rsid w:val="003A573F"/>
    <w:rsid w:val="003B142C"/>
    <w:rsid w:val="003B2CC3"/>
    <w:rsid w:val="003B388A"/>
    <w:rsid w:val="003B61EA"/>
    <w:rsid w:val="003C2A56"/>
    <w:rsid w:val="003C2DBD"/>
    <w:rsid w:val="003C635F"/>
    <w:rsid w:val="003C6A4A"/>
    <w:rsid w:val="003C7724"/>
    <w:rsid w:val="003D7174"/>
    <w:rsid w:val="003D76F7"/>
    <w:rsid w:val="003E474C"/>
    <w:rsid w:val="003E69B7"/>
    <w:rsid w:val="003F2859"/>
    <w:rsid w:val="004049A8"/>
    <w:rsid w:val="00406F67"/>
    <w:rsid w:val="00407400"/>
    <w:rsid w:val="004200B6"/>
    <w:rsid w:val="00424336"/>
    <w:rsid w:val="004269AC"/>
    <w:rsid w:val="00430B22"/>
    <w:rsid w:val="00433E34"/>
    <w:rsid w:val="00437B44"/>
    <w:rsid w:val="00442167"/>
    <w:rsid w:val="00442C0C"/>
    <w:rsid w:val="00450533"/>
    <w:rsid w:val="00451773"/>
    <w:rsid w:val="00456203"/>
    <w:rsid w:val="004603E2"/>
    <w:rsid w:val="0046157F"/>
    <w:rsid w:val="004619D2"/>
    <w:rsid w:val="00464392"/>
    <w:rsid w:val="004653AD"/>
    <w:rsid w:val="00465AE1"/>
    <w:rsid w:val="00467339"/>
    <w:rsid w:val="004702E1"/>
    <w:rsid w:val="00477206"/>
    <w:rsid w:val="00482B08"/>
    <w:rsid w:val="00485CD2"/>
    <w:rsid w:val="004866B9"/>
    <w:rsid w:val="00486850"/>
    <w:rsid w:val="004958FB"/>
    <w:rsid w:val="004959AC"/>
    <w:rsid w:val="00496635"/>
    <w:rsid w:val="004A2A0B"/>
    <w:rsid w:val="004A391E"/>
    <w:rsid w:val="004A499E"/>
    <w:rsid w:val="004B0DB5"/>
    <w:rsid w:val="004B2B4B"/>
    <w:rsid w:val="004B6ED2"/>
    <w:rsid w:val="004D1B17"/>
    <w:rsid w:val="004D264D"/>
    <w:rsid w:val="004D7B4A"/>
    <w:rsid w:val="004D7ED5"/>
    <w:rsid w:val="004E13C8"/>
    <w:rsid w:val="004E255D"/>
    <w:rsid w:val="004F49D1"/>
    <w:rsid w:val="00501527"/>
    <w:rsid w:val="00503F42"/>
    <w:rsid w:val="00504691"/>
    <w:rsid w:val="005209F3"/>
    <w:rsid w:val="00521442"/>
    <w:rsid w:val="0052623C"/>
    <w:rsid w:val="00540800"/>
    <w:rsid w:val="00540A65"/>
    <w:rsid w:val="00545BF0"/>
    <w:rsid w:val="0054647C"/>
    <w:rsid w:val="00547409"/>
    <w:rsid w:val="0055462C"/>
    <w:rsid w:val="00562DD6"/>
    <w:rsid w:val="00570824"/>
    <w:rsid w:val="00571B3C"/>
    <w:rsid w:val="0057287F"/>
    <w:rsid w:val="00574DF2"/>
    <w:rsid w:val="00576530"/>
    <w:rsid w:val="005800E4"/>
    <w:rsid w:val="00583A5C"/>
    <w:rsid w:val="00584F92"/>
    <w:rsid w:val="00586A0F"/>
    <w:rsid w:val="00587243"/>
    <w:rsid w:val="00596851"/>
    <w:rsid w:val="005A15F6"/>
    <w:rsid w:val="005B2A7C"/>
    <w:rsid w:val="005B5693"/>
    <w:rsid w:val="005B5BE3"/>
    <w:rsid w:val="005B62A2"/>
    <w:rsid w:val="005B64FC"/>
    <w:rsid w:val="005C029B"/>
    <w:rsid w:val="005C184B"/>
    <w:rsid w:val="005D2223"/>
    <w:rsid w:val="005D57A7"/>
    <w:rsid w:val="005D5F77"/>
    <w:rsid w:val="005D6CFC"/>
    <w:rsid w:val="005D7105"/>
    <w:rsid w:val="005E2892"/>
    <w:rsid w:val="005E3A31"/>
    <w:rsid w:val="005E7722"/>
    <w:rsid w:val="005F1498"/>
    <w:rsid w:val="005F3A86"/>
    <w:rsid w:val="00600F3D"/>
    <w:rsid w:val="00605D88"/>
    <w:rsid w:val="00607DF5"/>
    <w:rsid w:val="006215E4"/>
    <w:rsid w:val="00622752"/>
    <w:rsid w:val="0062365F"/>
    <w:rsid w:val="00623BEF"/>
    <w:rsid w:val="00624B3B"/>
    <w:rsid w:val="00625940"/>
    <w:rsid w:val="00637AA1"/>
    <w:rsid w:val="00641074"/>
    <w:rsid w:val="006455CD"/>
    <w:rsid w:val="0064565F"/>
    <w:rsid w:val="00657DBC"/>
    <w:rsid w:val="00664A64"/>
    <w:rsid w:val="00677BEC"/>
    <w:rsid w:val="0068108E"/>
    <w:rsid w:val="00681F90"/>
    <w:rsid w:val="00684FD0"/>
    <w:rsid w:val="00692B5E"/>
    <w:rsid w:val="006A2020"/>
    <w:rsid w:val="006A2FE3"/>
    <w:rsid w:val="006A34B6"/>
    <w:rsid w:val="006A5DB0"/>
    <w:rsid w:val="006B0C9C"/>
    <w:rsid w:val="006B13F9"/>
    <w:rsid w:val="006B2ABC"/>
    <w:rsid w:val="006C476B"/>
    <w:rsid w:val="006C4C5E"/>
    <w:rsid w:val="006C7BBA"/>
    <w:rsid w:val="006D48BC"/>
    <w:rsid w:val="006D4B70"/>
    <w:rsid w:val="006D6053"/>
    <w:rsid w:val="006E003A"/>
    <w:rsid w:val="006E7363"/>
    <w:rsid w:val="006F08F4"/>
    <w:rsid w:val="006F3640"/>
    <w:rsid w:val="00701371"/>
    <w:rsid w:val="00706F65"/>
    <w:rsid w:val="0071247F"/>
    <w:rsid w:val="00712905"/>
    <w:rsid w:val="00717029"/>
    <w:rsid w:val="00720560"/>
    <w:rsid w:val="007210B2"/>
    <w:rsid w:val="007243B2"/>
    <w:rsid w:val="00727390"/>
    <w:rsid w:val="00730B5A"/>
    <w:rsid w:val="007310B0"/>
    <w:rsid w:val="00734BA7"/>
    <w:rsid w:val="00737378"/>
    <w:rsid w:val="007377B2"/>
    <w:rsid w:val="00742DD6"/>
    <w:rsid w:val="00754E89"/>
    <w:rsid w:val="00763401"/>
    <w:rsid w:val="00763BAB"/>
    <w:rsid w:val="00770767"/>
    <w:rsid w:val="00770D49"/>
    <w:rsid w:val="00771F36"/>
    <w:rsid w:val="00785A87"/>
    <w:rsid w:val="00785E57"/>
    <w:rsid w:val="007940BA"/>
    <w:rsid w:val="00797067"/>
    <w:rsid w:val="0079771D"/>
    <w:rsid w:val="007B289E"/>
    <w:rsid w:val="007B2AEC"/>
    <w:rsid w:val="007B7F47"/>
    <w:rsid w:val="007C47B0"/>
    <w:rsid w:val="007D3104"/>
    <w:rsid w:val="007D73C9"/>
    <w:rsid w:val="007E6111"/>
    <w:rsid w:val="007E72FB"/>
    <w:rsid w:val="007E7525"/>
    <w:rsid w:val="007F3DFF"/>
    <w:rsid w:val="007F4145"/>
    <w:rsid w:val="00801E85"/>
    <w:rsid w:val="00802396"/>
    <w:rsid w:val="0080368A"/>
    <w:rsid w:val="008058D4"/>
    <w:rsid w:val="008075EE"/>
    <w:rsid w:val="008110BE"/>
    <w:rsid w:val="008110DA"/>
    <w:rsid w:val="0081201A"/>
    <w:rsid w:val="00812D6B"/>
    <w:rsid w:val="008131ED"/>
    <w:rsid w:val="008138CF"/>
    <w:rsid w:val="00822BDF"/>
    <w:rsid w:val="008338AB"/>
    <w:rsid w:val="008342FF"/>
    <w:rsid w:val="00834EDC"/>
    <w:rsid w:val="00837BD8"/>
    <w:rsid w:val="00844C0C"/>
    <w:rsid w:val="00845816"/>
    <w:rsid w:val="00845E28"/>
    <w:rsid w:val="00857482"/>
    <w:rsid w:val="0086369A"/>
    <w:rsid w:val="00865ED1"/>
    <w:rsid w:val="00867BCD"/>
    <w:rsid w:val="0087343A"/>
    <w:rsid w:val="00873EA0"/>
    <w:rsid w:val="00876887"/>
    <w:rsid w:val="00894DCC"/>
    <w:rsid w:val="008A2A31"/>
    <w:rsid w:val="008A64EB"/>
    <w:rsid w:val="008B2719"/>
    <w:rsid w:val="008B2CFB"/>
    <w:rsid w:val="008B4F54"/>
    <w:rsid w:val="008B7361"/>
    <w:rsid w:val="008B743C"/>
    <w:rsid w:val="008C01F6"/>
    <w:rsid w:val="008C5968"/>
    <w:rsid w:val="008D027B"/>
    <w:rsid w:val="008D1F4C"/>
    <w:rsid w:val="008D338E"/>
    <w:rsid w:val="008D55C1"/>
    <w:rsid w:val="008E115D"/>
    <w:rsid w:val="008E1452"/>
    <w:rsid w:val="008E1643"/>
    <w:rsid w:val="008E1FC2"/>
    <w:rsid w:val="008E2B42"/>
    <w:rsid w:val="008E2D3F"/>
    <w:rsid w:val="008E4FC6"/>
    <w:rsid w:val="008E739D"/>
    <w:rsid w:val="008F1CC1"/>
    <w:rsid w:val="008F422C"/>
    <w:rsid w:val="008F4500"/>
    <w:rsid w:val="008F5B1F"/>
    <w:rsid w:val="0090237C"/>
    <w:rsid w:val="0091289B"/>
    <w:rsid w:val="00917EB9"/>
    <w:rsid w:val="00922597"/>
    <w:rsid w:val="0092404F"/>
    <w:rsid w:val="009242B0"/>
    <w:rsid w:val="009268E1"/>
    <w:rsid w:val="00927B31"/>
    <w:rsid w:val="00927FA6"/>
    <w:rsid w:val="00930358"/>
    <w:rsid w:val="00931428"/>
    <w:rsid w:val="00934D8A"/>
    <w:rsid w:val="00943E34"/>
    <w:rsid w:val="009454A8"/>
    <w:rsid w:val="00945B35"/>
    <w:rsid w:val="00951437"/>
    <w:rsid w:val="0096283D"/>
    <w:rsid w:val="00963DFB"/>
    <w:rsid w:val="00964056"/>
    <w:rsid w:val="00965BBE"/>
    <w:rsid w:val="00973053"/>
    <w:rsid w:val="00973529"/>
    <w:rsid w:val="00975F78"/>
    <w:rsid w:val="009779D5"/>
    <w:rsid w:val="009804EC"/>
    <w:rsid w:val="00987C55"/>
    <w:rsid w:val="009911ED"/>
    <w:rsid w:val="00994500"/>
    <w:rsid w:val="009A6675"/>
    <w:rsid w:val="009B208A"/>
    <w:rsid w:val="009C7306"/>
    <w:rsid w:val="009D089D"/>
    <w:rsid w:val="009D11CE"/>
    <w:rsid w:val="009D3478"/>
    <w:rsid w:val="009D6CF8"/>
    <w:rsid w:val="009E680B"/>
    <w:rsid w:val="009F0EBB"/>
    <w:rsid w:val="009F4949"/>
    <w:rsid w:val="009F4D0E"/>
    <w:rsid w:val="009F58E0"/>
    <w:rsid w:val="00A000C2"/>
    <w:rsid w:val="00A02E31"/>
    <w:rsid w:val="00A0313B"/>
    <w:rsid w:val="00A16862"/>
    <w:rsid w:val="00A266D6"/>
    <w:rsid w:val="00A35598"/>
    <w:rsid w:val="00A43A45"/>
    <w:rsid w:val="00A50463"/>
    <w:rsid w:val="00A527FE"/>
    <w:rsid w:val="00A57C09"/>
    <w:rsid w:val="00A61F38"/>
    <w:rsid w:val="00A62BBB"/>
    <w:rsid w:val="00A653AB"/>
    <w:rsid w:val="00A71039"/>
    <w:rsid w:val="00A7608A"/>
    <w:rsid w:val="00A80706"/>
    <w:rsid w:val="00A86BB2"/>
    <w:rsid w:val="00A935FD"/>
    <w:rsid w:val="00A941E0"/>
    <w:rsid w:val="00AA461D"/>
    <w:rsid w:val="00AA5CA0"/>
    <w:rsid w:val="00AA6815"/>
    <w:rsid w:val="00AB49AE"/>
    <w:rsid w:val="00AB5DBF"/>
    <w:rsid w:val="00AB7D11"/>
    <w:rsid w:val="00AC2D1B"/>
    <w:rsid w:val="00AC502B"/>
    <w:rsid w:val="00AC69CE"/>
    <w:rsid w:val="00AD0057"/>
    <w:rsid w:val="00AD248A"/>
    <w:rsid w:val="00AD2E92"/>
    <w:rsid w:val="00AD3466"/>
    <w:rsid w:val="00AE4E4E"/>
    <w:rsid w:val="00AE65B5"/>
    <w:rsid w:val="00AE689E"/>
    <w:rsid w:val="00AE6A69"/>
    <w:rsid w:val="00AE6A90"/>
    <w:rsid w:val="00AF0535"/>
    <w:rsid w:val="00AF0A66"/>
    <w:rsid w:val="00AF2986"/>
    <w:rsid w:val="00B00EA5"/>
    <w:rsid w:val="00B20CD6"/>
    <w:rsid w:val="00B24A24"/>
    <w:rsid w:val="00B26AC8"/>
    <w:rsid w:val="00B276A1"/>
    <w:rsid w:val="00B35473"/>
    <w:rsid w:val="00B359E1"/>
    <w:rsid w:val="00B407A1"/>
    <w:rsid w:val="00B4271D"/>
    <w:rsid w:val="00B45F82"/>
    <w:rsid w:val="00B46221"/>
    <w:rsid w:val="00B46551"/>
    <w:rsid w:val="00B4714A"/>
    <w:rsid w:val="00B474B4"/>
    <w:rsid w:val="00B51A89"/>
    <w:rsid w:val="00B53CAC"/>
    <w:rsid w:val="00B5780E"/>
    <w:rsid w:val="00B715CF"/>
    <w:rsid w:val="00B8415F"/>
    <w:rsid w:val="00B877D7"/>
    <w:rsid w:val="00B9472F"/>
    <w:rsid w:val="00B94E34"/>
    <w:rsid w:val="00B96B53"/>
    <w:rsid w:val="00B97AEA"/>
    <w:rsid w:val="00BA0614"/>
    <w:rsid w:val="00BB0172"/>
    <w:rsid w:val="00BB20F8"/>
    <w:rsid w:val="00BB407B"/>
    <w:rsid w:val="00BB5AD4"/>
    <w:rsid w:val="00BB6C85"/>
    <w:rsid w:val="00BC10C5"/>
    <w:rsid w:val="00BC494C"/>
    <w:rsid w:val="00BD47C3"/>
    <w:rsid w:val="00BD4BA6"/>
    <w:rsid w:val="00BD5472"/>
    <w:rsid w:val="00BD724D"/>
    <w:rsid w:val="00BE128D"/>
    <w:rsid w:val="00BE7BED"/>
    <w:rsid w:val="00BF50BC"/>
    <w:rsid w:val="00C01919"/>
    <w:rsid w:val="00C03608"/>
    <w:rsid w:val="00C2396A"/>
    <w:rsid w:val="00C32B47"/>
    <w:rsid w:val="00C35CBE"/>
    <w:rsid w:val="00C43DD1"/>
    <w:rsid w:val="00C50C10"/>
    <w:rsid w:val="00C5753D"/>
    <w:rsid w:val="00C62610"/>
    <w:rsid w:val="00C64A4B"/>
    <w:rsid w:val="00C732F0"/>
    <w:rsid w:val="00C73604"/>
    <w:rsid w:val="00C760FF"/>
    <w:rsid w:val="00C761BC"/>
    <w:rsid w:val="00C86D07"/>
    <w:rsid w:val="00C9159B"/>
    <w:rsid w:val="00C91EC5"/>
    <w:rsid w:val="00C941DF"/>
    <w:rsid w:val="00C95841"/>
    <w:rsid w:val="00CA083B"/>
    <w:rsid w:val="00CB1DA8"/>
    <w:rsid w:val="00CB26CC"/>
    <w:rsid w:val="00CB7AAA"/>
    <w:rsid w:val="00CC1F4A"/>
    <w:rsid w:val="00CC2E7F"/>
    <w:rsid w:val="00CC4B68"/>
    <w:rsid w:val="00CE2CB3"/>
    <w:rsid w:val="00CE58C2"/>
    <w:rsid w:val="00CF0318"/>
    <w:rsid w:val="00CF0325"/>
    <w:rsid w:val="00CF4222"/>
    <w:rsid w:val="00CF6214"/>
    <w:rsid w:val="00CF6F9C"/>
    <w:rsid w:val="00D111BE"/>
    <w:rsid w:val="00D13135"/>
    <w:rsid w:val="00D15005"/>
    <w:rsid w:val="00D2364E"/>
    <w:rsid w:val="00D31EB8"/>
    <w:rsid w:val="00D351F9"/>
    <w:rsid w:val="00D37EFC"/>
    <w:rsid w:val="00D412F0"/>
    <w:rsid w:val="00D4191D"/>
    <w:rsid w:val="00D435B1"/>
    <w:rsid w:val="00D46420"/>
    <w:rsid w:val="00D52284"/>
    <w:rsid w:val="00D52A39"/>
    <w:rsid w:val="00D52DCD"/>
    <w:rsid w:val="00D558B8"/>
    <w:rsid w:val="00D564CA"/>
    <w:rsid w:val="00D60E63"/>
    <w:rsid w:val="00D63AD3"/>
    <w:rsid w:val="00D64A65"/>
    <w:rsid w:val="00D70745"/>
    <w:rsid w:val="00D72D56"/>
    <w:rsid w:val="00D73EFC"/>
    <w:rsid w:val="00D76C43"/>
    <w:rsid w:val="00D82FA5"/>
    <w:rsid w:val="00D94543"/>
    <w:rsid w:val="00DA0045"/>
    <w:rsid w:val="00DA221C"/>
    <w:rsid w:val="00DA2350"/>
    <w:rsid w:val="00DA2C22"/>
    <w:rsid w:val="00DA49F8"/>
    <w:rsid w:val="00DA7B6E"/>
    <w:rsid w:val="00DB29CA"/>
    <w:rsid w:val="00DB3588"/>
    <w:rsid w:val="00DC0977"/>
    <w:rsid w:val="00DC59B2"/>
    <w:rsid w:val="00DC5C5D"/>
    <w:rsid w:val="00DC639D"/>
    <w:rsid w:val="00DD08FA"/>
    <w:rsid w:val="00DD552D"/>
    <w:rsid w:val="00DE474B"/>
    <w:rsid w:val="00DF264E"/>
    <w:rsid w:val="00DF7973"/>
    <w:rsid w:val="00E0459A"/>
    <w:rsid w:val="00E05156"/>
    <w:rsid w:val="00E16214"/>
    <w:rsid w:val="00E2397D"/>
    <w:rsid w:val="00E2480A"/>
    <w:rsid w:val="00E255E0"/>
    <w:rsid w:val="00E31754"/>
    <w:rsid w:val="00E40206"/>
    <w:rsid w:val="00E523F0"/>
    <w:rsid w:val="00E5309F"/>
    <w:rsid w:val="00E544BD"/>
    <w:rsid w:val="00E606F5"/>
    <w:rsid w:val="00E63932"/>
    <w:rsid w:val="00E66AA5"/>
    <w:rsid w:val="00E7350F"/>
    <w:rsid w:val="00E737C0"/>
    <w:rsid w:val="00E752EB"/>
    <w:rsid w:val="00E7545F"/>
    <w:rsid w:val="00E80484"/>
    <w:rsid w:val="00E80C1E"/>
    <w:rsid w:val="00E814F6"/>
    <w:rsid w:val="00E87C3E"/>
    <w:rsid w:val="00E95602"/>
    <w:rsid w:val="00EA7FFA"/>
    <w:rsid w:val="00EB11C6"/>
    <w:rsid w:val="00EB58A4"/>
    <w:rsid w:val="00EC12DF"/>
    <w:rsid w:val="00EC3C38"/>
    <w:rsid w:val="00EC6DEE"/>
    <w:rsid w:val="00ED0E4F"/>
    <w:rsid w:val="00ED2925"/>
    <w:rsid w:val="00ED29FA"/>
    <w:rsid w:val="00ED2D8C"/>
    <w:rsid w:val="00ED611C"/>
    <w:rsid w:val="00EE1878"/>
    <w:rsid w:val="00EE3A0B"/>
    <w:rsid w:val="00EF238F"/>
    <w:rsid w:val="00EF359E"/>
    <w:rsid w:val="00EF391D"/>
    <w:rsid w:val="00F011DC"/>
    <w:rsid w:val="00F02657"/>
    <w:rsid w:val="00F0442B"/>
    <w:rsid w:val="00F07021"/>
    <w:rsid w:val="00F12584"/>
    <w:rsid w:val="00F16739"/>
    <w:rsid w:val="00F231FD"/>
    <w:rsid w:val="00F30044"/>
    <w:rsid w:val="00F32939"/>
    <w:rsid w:val="00F3523B"/>
    <w:rsid w:val="00F37FC8"/>
    <w:rsid w:val="00F443F7"/>
    <w:rsid w:val="00F46363"/>
    <w:rsid w:val="00F60F7B"/>
    <w:rsid w:val="00F620B3"/>
    <w:rsid w:val="00F63A4F"/>
    <w:rsid w:val="00F66F08"/>
    <w:rsid w:val="00F702B4"/>
    <w:rsid w:val="00F71F19"/>
    <w:rsid w:val="00F720DF"/>
    <w:rsid w:val="00F82E66"/>
    <w:rsid w:val="00F86934"/>
    <w:rsid w:val="00F86FCB"/>
    <w:rsid w:val="00F9223B"/>
    <w:rsid w:val="00F94765"/>
    <w:rsid w:val="00F97AE9"/>
    <w:rsid w:val="00FA3E23"/>
    <w:rsid w:val="00FA5DDB"/>
    <w:rsid w:val="00FA6A5B"/>
    <w:rsid w:val="00FB0298"/>
    <w:rsid w:val="00FB16B3"/>
    <w:rsid w:val="00FC07F5"/>
    <w:rsid w:val="00FC0A97"/>
    <w:rsid w:val="00FD4B2B"/>
    <w:rsid w:val="00FD5AC5"/>
    <w:rsid w:val="00FE0407"/>
    <w:rsid w:val="00FE1564"/>
    <w:rsid w:val="00FF07EF"/>
    <w:rsid w:val="00FF56A0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 w:qFormat="1"/>
    <w:lsdException w:name="footer" w:qFormat="1"/>
    <w:lsdException w:name="caption" w:uiPriority="99" w:qFormat="1"/>
    <w:lsdException w:name="table of figures" w:uiPriority="99"/>
    <w:lsdException w:name="footnote reference" w:uiPriority="99"/>
    <w:lsdException w:name="endnote reference" w:uiPriority="99"/>
    <w:lsdException w:name="Title" w:qFormat="1"/>
    <w:lsdException w:name="Body Text" w:qFormat="1"/>
    <w:lsdException w:name="Subtitle" w:uiPriority="99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D027B"/>
    <w:pPr>
      <w:widowControl w:val="0"/>
      <w:autoSpaceDE w:val="0"/>
      <w:autoSpaceDN w:val="0"/>
      <w:adjustRightInd w:val="0"/>
    </w:pPr>
    <w:rPr>
      <w:rFonts w:cs="Arial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15005"/>
    <w:pPr>
      <w:keepNext/>
      <w:numPr>
        <w:numId w:val="5"/>
      </w:numPr>
      <w:spacing w:before="100" w:beforeAutospacing="1" w:after="100" w:afterAutospacing="1" w:line="360" w:lineRule="auto"/>
      <w:outlineLvl w:val="0"/>
    </w:pPr>
    <w:rPr>
      <w:rFonts w:ascii="Times New Roman" w:hAnsi="Times New Roman"/>
      <w:b/>
      <w:caps/>
      <w:kern w:val="28"/>
      <w:sz w:val="28"/>
      <w:szCs w:val="48"/>
    </w:rPr>
  </w:style>
  <w:style w:type="paragraph" w:styleId="Nadpis2">
    <w:name w:val="heading 2"/>
    <w:basedOn w:val="Normlny"/>
    <w:next w:val="Normlny"/>
    <w:link w:val="Nadpis2Char"/>
    <w:qFormat/>
    <w:rsid w:val="0029214F"/>
    <w:pPr>
      <w:keepNext/>
      <w:numPr>
        <w:ilvl w:val="1"/>
        <w:numId w:val="5"/>
      </w:numPr>
      <w:spacing w:before="120" w:after="200"/>
      <w:outlineLvl w:val="1"/>
    </w:pPr>
    <w:rPr>
      <w:rFonts w:ascii="Times New Roman" w:hAnsi="Times New Roman"/>
      <w:b/>
      <w:sz w:val="24"/>
    </w:rPr>
  </w:style>
  <w:style w:type="paragraph" w:styleId="Nadpis3">
    <w:name w:val="heading 3"/>
    <w:basedOn w:val="Normlny"/>
    <w:next w:val="Normlny"/>
    <w:link w:val="Nadpis3Char"/>
    <w:qFormat/>
    <w:rsid w:val="002A6D14"/>
    <w:pPr>
      <w:keepNext/>
      <w:numPr>
        <w:ilvl w:val="2"/>
        <w:numId w:val="5"/>
      </w:numPr>
      <w:tabs>
        <w:tab w:val="clear" w:pos="-31254"/>
        <w:tab w:val="num" w:pos="-31538"/>
      </w:tabs>
      <w:spacing w:before="180" w:after="120"/>
      <w:ind w:left="879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y"/>
    <w:next w:val="Normlny"/>
    <w:link w:val="Nadpis4Char"/>
    <w:qFormat/>
    <w:rsid w:val="002A6D14"/>
    <w:pPr>
      <w:keepNext/>
      <w:numPr>
        <w:ilvl w:val="3"/>
        <w:numId w:val="5"/>
      </w:numPr>
      <w:spacing w:before="240" w:after="120"/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next w:val="Zkladntext"/>
    <w:link w:val="Nadpis5Char"/>
    <w:qFormat/>
    <w:rsid w:val="001A74EB"/>
    <w:pPr>
      <w:keepNext/>
      <w:spacing w:before="180" w:after="120"/>
      <w:outlineLvl w:val="4"/>
    </w:pPr>
    <w:rPr>
      <w:b/>
      <w:szCs w:val="22"/>
      <w:lang w:eastAsia="en-US"/>
    </w:rPr>
  </w:style>
  <w:style w:type="paragraph" w:styleId="Nadpis6">
    <w:name w:val="heading 6"/>
    <w:basedOn w:val="Normlny"/>
    <w:next w:val="Zkladntext"/>
    <w:link w:val="Nadpis6Char"/>
    <w:qFormat/>
    <w:rsid w:val="008E2D3F"/>
    <w:pPr>
      <w:keepNext/>
      <w:numPr>
        <w:ilvl w:val="5"/>
        <w:numId w:val="5"/>
      </w:numPr>
      <w:spacing w:before="180" w:after="120"/>
      <w:outlineLvl w:val="5"/>
    </w:pPr>
    <w:rPr>
      <w:i/>
    </w:rPr>
  </w:style>
  <w:style w:type="paragraph" w:styleId="Nadpis7">
    <w:name w:val="heading 7"/>
    <w:basedOn w:val="Normlny"/>
    <w:next w:val="Zkladntext"/>
    <w:link w:val="Nadpis7Char"/>
    <w:qFormat/>
    <w:rsid w:val="008E2D3F"/>
    <w:pPr>
      <w:keepNext/>
      <w:numPr>
        <w:ilvl w:val="6"/>
        <w:numId w:val="5"/>
      </w:numPr>
      <w:spacing w:before="180" w:after="120"/>
      <w:outlineLvl w:val="6"/>
    </w:pPr>
    <w:rPr>
      <w:u w:val="single"/>
    </w:rPr>
  </w:style>
  <w:style w:type="paragraph" w:styleId="Nadpis8">
    <w:name w:val="heading 8"/>
    <w:basedOn w:val="Normlny"/>
    <w:next w:val="Zkladntext"/>
    <w:link w:val="Nadpis8Char"/>
    <w:qFormat/>
    <w:rsid w:val="008E2D3F"/>
    <w:pPr>
      <w:keepNext/>
      <w:numPr>
        <w:ilvl w:val="7"/>
        <w:numId w:val="5"/>
      </w:numPr>
      <w:spacing w:before="180" w:after="120"/>
      <w:outlineLvl w:val="7"/>
    </w:pPr>
    <w:rPr>
      <w:i/>
    </w:rPr>
  </w:style>
  <w:style w:type="paragraph" w:styleId="Nadpis9">
    <w:name w:val="heading 9"/>
    <w:basedOn w:val="Normlny"/>
    <w:next w:val="Zkladntext"/>
    <w:link w:val="Nadpis9Char"/>
    <w:qFormat/>
    <w:rsid w:val="008E2D3F"/>
    <w:pPr>
      <w:keepNext/>
      <w:numPr>
        <w:ilvl w:val="8"/>
        <w:numId w:val="5"/>
      </w:numPr>
      <w:spacing w:before="180" w:after="120"/>
      <w:outlineLvl w:val="8"/>
    </w:pPr>
    <w:rPr>
      <w:i/>
      <w:sz w:val="1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934D8A"/>
    <w:pPr>
      <w:spacing w:before="60" w:after="60"/>
    </w:pPr>
  </w:style>
  <w:style w:type="paragraph" w:styleId="Popis">
    <w:name w:val="caption"/>
    <w:basedOn w:val="Normlny"/>
    <w:next w:val="Normlny"/>
    <w:uiPriority w:val="99"/>
    <w:qFormat/>
    <w:rsid w:val="00E87C3E"/>
    <w:pPr>
      <w:spacing w:after="200"/>
    </w:pPr>
    <w:rPr>
      <w:bCs/>
      <w:sz w:val="18"/>
      <w:szCs w:val="18"/>
    </w:rPr>
  </w:style>
  <w:style w:type="paragraph" w:styleId="Pta">
    <w:name w:val="footer"/>
    <w:basedOn w:val="Normlny"/>
    <w:link w:val="PtaChar"/>
    <w:qFormat/>
    <w:rsid w:val="008E2D3F"/>
    <w:pPr>
      <w:tabs>
        <w:tab w:val="left" w:pos="851"/>
        <w:tab w:val="right" w:pos="8505"/>
      </w:tabs>
      <w:spacing w:after="80"/>
    </w:pPr>
    <w:rPr>
      <w:sz w:val="16"/>
    </w:rPr>
  </w:style>
  <w:style w:type="character" w:styleId="Odkaznapoznmkupodiarou">
    <w:name w:val="footnote reference"/>
    <w:basedOn w:val="Predvolenpsmoodseku"/>
    <w:uiPriority w:val="99"/>
    <w:semiHidden/>
    <w:rsid w:val="008E2D3F"/>
    <w:rPr>
      <w:rFonts w:ascii="Arial" w:hAnsi="Arial"/>
      <w:noProof w:val="0"/>
      <w:sz w:val="22"/>
      <w:vertAlign w:val="superscript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E2D3F"/>
    <w:pPr>
      <w:spacing w:after="120"/>
    </w:pPr>
    <w:rPr>
      <w:sz w:val="18"/>
    </w:rPr>
  </w:style>
  <w:style w:type="paragraph" w:styleId="Hlavika">
    <w:name w:val="header"/>
    <w:basedOn w:val="Normlny"/>
    <w:link w:val="HlavikaChar"/>
    <w:uiPriority w:val="99"/>
    <w:qFormat/>
    <w:rsid w:val="008E2D3F"/>
    <w:pPr>
      <w:pBdr>
        <w:bottom w:val="single" w:sz="6" w:space="1" w:color="auto"/>
      </w:pBdr>
      <w:tabs>
        <w:tab w:val="center" w:pos="4253"/>
        <w:tab w:val="right" w:pos="8505"/>
      </w:tabs>
      <w:spacing w:after="120"/>
    </w:pPr>
  </w:style>
  <w:style w:type="paragraph" w:customStyle="1" w:styleId="Bullet1">
    <w:name w:val="Bullet 1"/>
    <w:basedOn w:val="Normlny"/>
    <w:next w:val="Normlny"/>
    <w:uiPriority w:val="99"/>
    <w:qFormat/>
    <w:rsid w:val="008E2D3F"/>
    <w:pPr>
      <w:numPr>
        <w:numId w:val="2"/>
      </w:numPr>
      <w:tabs>
        <w:tab w:val="clear" w:pos="644"/>
      </w:tabs>
      <w:ind w:left="340" w:hanging="340"/>
    </w:pPr>
  </w:style>
  <w:style w:type="paragraph" w:customStyle="1" w:styleId="Bullet2">
    <w:name w:val="Bullet 2"/>
    <w:basedOn w:val="Normlny"/>
    <w:next w:val="Normlny"/>
    <w:uiPriority w:val="99"/>
    <w:qFormat/>
    <w:rsid w:val="003B388A"/>
    <w:pPr>
      <w:numPr>
        <w:numId w:val="3"/>
      </w:numPr>
    </w:pPr>
  </w:style>
  <w:style w:type="paragraph" w:customStyle="1" w:styleId="Numbered1">
    <w:name w:val="Numbered 1"/>
    <w:basedOn w:val="Normlny"/>
    <w:uiPriority w:val="99"/>
    <w:qFormat/>
    <w:rsid w:val="008E2D3F"/>
    <w:pPr>
      <w:numPr>
        <w:numId w:val="7"/>
      </w:numPr>
      <w:spacing w:after="120"/>
    </w:pPr>
  </w:style>
  <w:style w:type="paragraph" w:customStyle="1" w:styleId="Numbered2">
    <w:name w:val="Numbered 2"/>
    <w:basedOn w:val="Normlny"/>
    <w:uiPriority w:val="99"/>
    <w:qFormat/>
    <w:rsid w:val="008E2D3F"/>
    <w:pPr>
      <w:numPr>
        <w:ilvl w:val="1"/>
        <w:numId w:val="7"/>
      </w:numPr>
      <w:spacing w:after="120"/>
    </w:pPr>
  </w:style>
  <w:style w:type="character" w:styleId="slostrany">
    <w:name w:val="page number"/>
    <w:basedOn w:val="Predvolenpsmoodseku"/>
    <w:rsid w:val="008E2D3F"/>
    <w:rPr>
      <w:sz w:val="16"/>
    </w:rPr>
  </w:style>
  <w:style w:type="paragraph" w:customStyle="1" w:styleId="Tabletext">
    <w:name w:val="Table text"/>
    <w:basedOn w:val="Normlny"/>
    <w:uiPriority w:val="99"/>
    <w:qFormat/>
    <w:rsid w:val="008E2D3F"/>
  </w:style>
  <w:style w:type="paragraph" w:styleId="Obsah1">
    <w:name w:val="toc 1"/>
    <w:basedOn w:val="Normlny"/>
    <w:next w:val="Normlny"/>
    <w:autoRedefine/>
    <w:uiPriority w:val="39"/>
    <w:rsid w:val="008A2A31"/>
    <w:pPr>
      <w:tabs>
        <w:tab w:val="left" w:pos="480"/>
        <w:tab w:val="right" w:leader="dot" w:pos="9356"/>
      </w:tabs>
      <w:spacing w:before="60" w:after="60"/>
    </w:pPr>
    <w:rPr>
      <w:rFonts w:ascii="Calibri" w:hAnsi="Calibri"/>
      <w:b/>
      <w:bCs/>
      <w:caps/>
    </w:rPr>
  </w:style>
  <w:style w:type="paragraph" w:styleId="Obsah2">
    <w:name w:val="toc 2"/>
    <w:basedOn w:val="Normlny"/>
    <w:next w:val="Normlny"/>
    <w:autoRedefine/>
    <w:uiPriority w:val="39"/>
    <w:rsid w:val="008138CF"/>
    <w:pPr>
      <w:tabs>
        <w:tab w:val="left" w:pos="720"/>
        <w:tab w:val="left" w:pos="9214"/>
      </w:tabs>
      <w:ind w:left="240"/>
    </w:pPr>
    <w:rPr>
      <w:rFonts w:ascii="Calibri" w:hAnsi="Calibri"/>
      <w:smallCaps/>
    </w:rPr>
  </w:style>
  <w:style w:type="paragraph" w:styleId="Obsah3">
    <w:name w:val="toc 3"/>
    <w:basedOn w:val="Normlny"/>
    <w:next w:val="Normlny"/>
    <w:autoRedefine/>
    <w:uiPriority w:val="39"/>
    <w:rsid w:val="008138CF"/>
    <w:pPr>
      <w:tabs>
        <w:tab w:val="left" w:pos="1200"/>
        <w:tab w:val="right" w:leader="dot" w:pos="9214"/>
      </w:tabs>
      <w:ind w:left="426"/>
    </w:pPr>
    <w:rPr>
      <w:rFonts w:ascii="Calibri" w:hAnsi="Calibri"/>
      <w:i/>
      <w:iCs/>
    </w:rPr>
  </w:style>
  <w:style w:type="paragraph" w:styleId="Obsah4">
    <w:name w:val="toc 4"/>
    <w:basedOn w:val="Normlny"/>
    <w:next w:val="Normlny"/>
    <w:autoRedefine/>
    <w:uiPriority w:val="99"/>
    <w:semiHidden/>
    <w:rsid w:val="008E2D3F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y"/>
    <w:next w:val="Normlny"/>
    <w:autoRedefine/>
    <w:uiPriority w:val="99"/>
    <w:semiHidden/>
    <w:rsid w:val="008E2D3F"/>
    <w:pPr>
      <w:ind w:left="960"/>
    </w:pPr>
    <w:rPr>
      <w:rFonts w:ascii="Calibri" w:hAnsi="Calibri"/>
      <w:sz w:val="18"/>
      <w:szCs w:val="18"/>
    </w:rPr>
  </w:style>
  <w:style w:type="paragraph" w:customStyle="1" w:styleId="Normalcheckbullet1">
    <w:name w:val="Normal check bullet 1"/>
    <w:basedOn w:val="Normlny"/>
    <w:uiPriority w:val="99"/>
    <w:rsid w:val="008E2D3F"/>
    <w:pPr>
      <w:numPr>
        <w:numId w:val="1"/>
      </w:numPr>
      <w:tabs>
        <w:tab w:val="clear" w:pos="360"/>
      </w:tabs>
      <w:ind w:left="357" w:hanging="357"/>
    </w:pPr>
  </w:style>
  <w:style w:type="paragraph" w:customStyle="1" w:styleId="Bullet">
    <w:name w:val="Bullet"/>
    <w:basedOn w:val="Normlny"/>
    <w:uiPriority w:val="99"/>
    <w:rsid w:val="008E2D3F"/>
    <w:pPr>
      <w:numPr>
        <w:numId w:val="4"/>
      </w:numPr>
      <w:tabs>
        <w:tab w:val="clear" w:pos="360"/>
      </w:tabs>
    </w:pPr>
  </w:style>
  <w:style w:type="paragraph" w:styleId="Obsah6">
    <w:name w:val="toc 6"/>
    <w:basedOn w:val="Normlny"/>
    <w:next w:val="Normlny"/>
    <w:autoRedefine/>
    <w:uiPriority w:val="99"/>
    <w:semiHidden/>
    <w:rsid w:val="008E2D3F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y"/>
    <w:next w:val="Normlny"/>
    <w:autoRedefine/>
    <w:uiPriority w:val="99"/>
    <w:semiHidden/>
    <w:rsid w:val="008E2D3F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y"/>
    <w:next w:val="Normlny"/>
    <w:autoRedefine/>
    <w:uiPriority w:val="99"/>
    <w:semiHidden/>
    <w:rsid w:val="008E2D3F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y"/>
    <w:next w:val="Normlny"/>
    <w:autoRedefine/>
    <w:uiPriority w:val="99"/>
    <w:semiHidden/>
    <w:rsid w:val="008E2D3F"/>
    <w:pPr>
      <w:ind w:left="1920"/>
    </w:pPr>
    <w:rPr>
      <w:rFonts w:ascii="Calibri" w:hAnsi="Calibri"/>
      <w:sz w:val="18"/>
      <w:szCs w:val="18"/>
    </w:rPr>
  </w:style>
  <w:style w:type="paragraph" w:customStyle="1" w:styleId="Adresa">
    <w:name w:val="Adresa"/>
    <w:basedOn w:val="Normlny"/>
    <w:uiPriority w:val="99"/>
    <w:rsid w:val="00B276A1"/>
    <w:pPr>
      <w:ind w:left="5103"/>
    </w:pPr>
  </w:style>
  <w:style w:type="character" w:styleId="Hypertextovprepojenie">
    <w:name w:val="Hyperlink"/>
    <w:basedOn w:val="Predvolenpsmoodseku"/>
    <w:uiPriority w:val="99"/>
    <w:rsid w:val="008E2D3F"/>
    <w:rPr>
      <w:color w:val="0000FF"/>
      <w:u w:val="single"/>
      <w:lang w:val="sk-SK"/>
    </w:rPr>
  </w:style>
  <w:style w:type="character" w:styleId="Zvraznenie">
    <w:name w:val="Emphasis"/>
    <w:basedOn w:val="Predvolenpsmoodseku"/>
    <w:uiPriority w:val="99"/>
    <w:qFormat/>
    <w:rsid w:val="00771F36"/>
    <w:rPr>
      <w:i/>
      <w:iCs/>
    </w:rPr>
  </w:style>
  <w:style w:type="character" w:styleId="Siln">
    <w:name w:val="Strong"/>
    <w:basedOn w:val="Predvolenpsmoodseku"/>
    <w:uiPriority w:val="22"/>
    <w:qFormat/>
    <w:rsid w:val="00771F36"/>
    <w:rPr>
      <w:b/>
      <w:bCs/>
    </w:rPr>
  </w:style>
  <w:style w:type="paragraph" w:styleId="Podtitul">
    <w:name w:val="Subtitle"/>
    <w:basedOn w:val="Normlny"/>
    <w:next w:val="Normlny"/>
    <w:link w:val="PodtitulChar"/>
    <w:uiPriority w:val="99"/>
    <w:qFormat/>
    <w:rsid w:val="00B407A1"/>
    <w:pPr>
      <w:numPr>
        <w:ilvl w:val="1"/>
      </w:numPr>
      <w:spacing w:before="120" w:after="120"/>
      <w:ind w:firstLine="720"/>
    </w:pPr>
    <w:rPr>
      <w:b/>
      <w:iCs/>
      <w:szCs w:val="24"/>
    </w:rPr>
  </w:style>
  <w:style w:type="character" w:customStyle="1" w:styleId="PodtitulChar">
    <w:name w:val="Podtitul Char"/>
    <w:basedOn w:val="Predvolenpsmoodseku"/>
    <w:link w:val="Podtitul"/>
    <w:uiPriority w:val="99"/>
    <w:rsid w:val="00B407A1"/>
    <w:rPr>
      <w:rFonts w:eastAsia="Times New Roman" w:cs="Times New Roman"/>
      <w:b/>
      <w:iCs/>
      <w:sz w:val="24"/>
      <w:szCs w:val="24"/>
      <w:lang w:eastAsia="en-US"/>
    </w:rPr>
  </w:style>
  <w:style w:type="paragraph" w:styleId="Nzov">
    <w:name w:val="Title"/>
    <w:basedOn w:val="Normlny"/>
    <w:next w:val="Normlny"/>
    <w:link w:val="NzovChar"/>
    <w:qFormat/>
    <w:rsid w:val="001834FD"/>
    <w:pPr>
      <w:spacing w:before="240" w:after="240"/>
      <w:contextualSpacing/>
    </w:pPr>
    <w:rPr>
      <w:b/>
      <w:spacing w:val="5"/>
      <w:kern w:val="28"/>
      <w:sz w:val="32"/>
      <w:szCs w:val="52"/>
    </w:rPr>
  </w:style>
  <w:style w:type="character" w:customStyle="1" w:styleId="NzovChar">
    <w:name w:val="Názov Char"/>
    <w:basedOn w:val="Predvolenpsmoodseku"/>
    <w:link w:val="Nzov"/>
    <w:rsid w:val="001834FD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character" w:styleId="Intenzvnezvraznenie">
    <w:name w:val="Intense Emphasis"/>
    <w:basedOn w:val="Predvolenpsmoodseku"/>
    <w:uiPriority w:val="99"/>
    <w:qFormat/>
    <w:rsid w:val="002320A7"/>
    <w:rPr>
      <w:b/>
      <w:bCs/>
      <w:i/>
      <w:iCs/>
      <w:color w:val="4F81BD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2320A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99"/>
    <w:rsid w:val="002320A7"/>
    <w:rPr>
      <w:b/>
      <w:bCs/>
      <w:i/>
      <w:iCs/>
      <w:color w:val="4F81BD"/>
      <w:lang w:eastAsia="en-US"/>
    </w:rPr>
  </w:style>
  <w:style w:type="paragraph" w:styleId="Citcia">
    <w:name w:val="Quote"/>
    <w:basedOn w:val="Normlny"/>
    <w:next w:val="Normlny"/>
    <w:link w:val="CitciaChar"/>
    <w:uiPriority w:val="99"/>
    <w:qFormat/>
    <w:rsid w:val="002320A7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99"/>
    <w:rsid w:val="002320A7"/>
    <w:rPr>
      <w:i/>
      <w:iCs/>
      <w:color w:val="000000"/>
      <w:lang w:eastAsia="en-US"/>
    </w:rPr>
  </w:style>
  <w:style w:type="character" w:styleId="Jemnzvraznenie">
    <w:name w:val="Subtle Emphasis"/>
    <w:basedOn w:val="Predvolenpsmoodseku"/>
    <w:uiPriority w:val="99"/>
    <w:qFormat/>
    <w:rsid w:val="002320A7"/>
    <w:rPr>
      <w:i/>
      <w:iCs/>
      <w:color w:val="808080"/>
    </w:rPr>
  </w:style>
  <w:style w:type="character" w:styleId="Jemnodkaz">
    <w:name w:val="Subtle Reference"/>
    <w:basedOn w:val="Predvolenpsmoodseku"/>
    <w:uiPriority w:val="99"/>
    <w:qFormat/>
    <w:rsid w:val="002320A7"/>
    <w:rPr>
      <w:smallCaps/>
      <w:color w:val="C0504D"/>
      <w:u w:val="single"/>
    </w:rPr>
  </w:style>
  <w:style w:type="character" w:styleId="Nzovknihy">
    <w:name w:val="Book Title"/>
    <w:basedOn w:val="Predvolenpsmoodseku"/>
    <w:uiPriority w:val="99"/>
    <w:qFormat/>
    <w:rsid w:val="002320A7"/>
    <w:rPr>
      <w:b/>
      <w:bCs/>
      <w:smallCaps/>
      <w:spacing w:val="5"/>
    </w:rPr>
  </w:style>
  <w:style w:type="character" w:styleId="Intenzvnyodkaz">
    <w:name w:val="Intense Reference"/>
    <w:basedOn w:val="Predvolenpsmoodseku"/>
    <w:uiPriority w:val="99"/>
    <w:qFormat/>
    <w:rsid w:val="002320A7"/>
    <w:rPr>
      <w:b/>
      <w:bCs/>
      <w:smallCaps/>
      <w:color w:val="C0504D"/>
      <w:spacing w:val="5"/>
      <w:u w:val="single"/>
    </w:rPr>
  </w:style>
  <w:style w:type="paragraph" w:styleId="Bezriadkovania">
    <w:name w:val="No Spacing"/>
    <w:uiPriority w:val="99"/>
    <w:qFormat/>
    <w:rsid w:val="002320A7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2320A7"/>
    <w:pPr>
      <w:ind w:left="720"/>
      <w:contextualSpacing/>
    </w:pPr>
  </w:style>
  <w:style w:type="paragraph" w:customStyle="1" w:styleId="Tech">
    <w:name w:val="Tech"/>
    <w:basedOn w:val="Normlny"/>
    <w:uiPriority w:val="99"/>
    <w:qFormat/>
    <w:rsid w:val="00E80C1E"/>
    <w:pPr>
      <w:spacing w:before="20" w:after="20"/>
    </w:pPr>
    <w:rPr>
      <w:rFonts w:ascii="Courier New" w:hAnsi="Courier New"/>
    </w:rPr>
  </w:style>
  <w:style w:type="table" w:styleId="Mriekatabuky">
    <w:name w:val="Table Grid"/>
    <w:basedOn w:val="Normlnatabuka"/>
    <w:uiPriority w:val="99"/>
    <w:rsid w:val="00055E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3">
    <w:name w:val="Bullet3"/>
    <w:basedOn w:val="Bullet"/>
    <w:next w:val="Normlny"/>
    <w:uiPriority w:val="99"/>
    <w:qFormat/>
    <w:rsid w:val="003B388A"/>
    <w:pPr>
      <w:numPr>
        <w:numId w:val="6"/>
      </w:numPr>
      <w:ind w:left="1080"/>
    </w:pPr>
    <w:rPr>
      <w:lang w:val="en-US"/>
    </w:rPr>
  </w:style>
  <w:style w:type="character" w:styleId="Odkaznakomentr">
    <w:name w:val="annotation reference"/>
    <w:basedOn w:val="Predvolenpsmoodseku"/>
    <w:rsid w:val="0046733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67339"/>
  </w:style>
  <w:style w:type="character" w:customStyle="1" w:styleId="TextkomentraChar">
    <w:name w:val="Text komentára Char"/>
    <w:basedOn w:val="Predvolenpsmoodseku"/>
    <w:link w:val="Textkomentra"/>
    <w:rsid w:val="00467339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673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467339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rsid w:val="0046733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67339"/>
    <w:rPr>
      <w:rFonts w:ascii="Tahoma" w:hAnsi="Tahoma"/>
      <w:sz w:val="16"/>
      <w:szCs w:val="16"/>
      <w:lang w:eastAsia="en-US"/>
    </w:rPr>
  </w:style>
  <w:style w:type="paragraph" w:styleId="Revzia">
    <w:name w:val="Revision"/>
    <w:hidden/>
    <w:uiPriority w:val="99"/>
    <w:semiHidden/>
    <w:rsid w:val="00467339"/>
    <w:rPr>
      <w:rFonts w:ascii="Times New Roman" w:hAnsi="Times New Roman"/>
      <w:sz w:val="24"/>
      <w:szCs w:val="22"/>
      <w:lang w:eastAsia="en-US"/>
    </w:rPr>
  </w:style>
  <w:style w:type="paragraph" w:styleId="Zoznamobrzkov">
    <w:name w:val="table of figures"/>
    <w:basedOn w:val="Normlny"/>
    <w:next w:val="Normlny"/>
    <w:uiPriority w:val="99"/>
    <w:rsid w:val="00C95841"/>
  </w:style>
  <w:style w:type="character" w:styleId="PouitHypertextovPrepojenie">
    <w:name w:val="FollowedHyperlink"/>
    <w:basedOn w:val="Predvolenpsmoodseku"/>
    <w:uiPriority w:val="99"/>
    <w:rsid w:val="00E2480A"/>
    <w:rPr>
      <w:color w:val="800080"/>
      <w:u w:val="single"/>
    </w:rPr>
  </w:style>
  <w:style w:type="character" w:customStyle="1" w:styleId="PtaChar">
    <w:name w:val="Päta Char"/>
    <w:basedOn w:val="Predvolenpsmoodseku"/>
    <w:link w:val="Pta"/>
    <w:uiPriority w:val="99"/>
    <w:rsid w:val="009D3478"/>
    <w:rPr>
      <w:rFonts w:ascii="Times New Roman" w:hAnsi="Times New Roman"/>
      <w:sz w:val="16"/>
      <w:szCs w:val="22"/>
      <w:lang w:eastAsia="en-US"/>
    </w:rPr>
  </w:style>
  <w:style w:type="paragraph" w:customStyle="1" w:styleId="nadpis">
    <w:name w:val="nadpis"/>
    <w:basedOn w:val="Normlny"/>
    <w:uiPriority w:val="99"/>
    <w:rsid w:val="00623BEF"/>
    <w:pPr>
      <w:overflowPunct w:val="0"/>
      <w:spacing w:before="120"/>
      <w:jc w:val="center"/>
      <w:textAlignment w:val="baseline"/>
    </w:pPr>
    <w:rPr>
      <w:b/>
      <w:lang w:val="en-US"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D15005"/>
    <w:rPr>
      <w:rFonts w:ascii="Times New Roman" w:hAnsi="Times New Roman" w:cs="Arial"/>
      <w:b/>
      <w:caps/>
      <w:kern w:val="28"/>
      <w:sz w:val="28"/>
      <w:szCs w:val="48"/>
    </w:rPr>
  </w:style>
  <w:style w:type="character" w:customStyle="1" w:styleId="Nadpis2Char">
    <w:name w:val="Nadpis 2 Char"/>
    <w:basedOn w:val="Predvolenpsmoodseku"/>
    <w:link w:val="Nadpis2"/>
    <w:locked/>
    <w:rsid w:val="0029214F"/>
    <w:rPr>
      <w:rFonts w:ascii="Times New Roman" w:hAnsi="Times New Roman" w:cs="Arial"/>
      <w:b/>
      <w:sz w:val="24"/>
    </w:rPr>
  </w:style>
  <w:style w:type="character" w:customStyle="1" w:styleId="Nadpis3Char">
    <w:name w:val="Nadpis 3 Char"/>
    <w:basedOn w:val="Predvolenpsmoodseku"/>
    <w:link w:val="Nadpis3"/>
    <w:locked/>
    <w:rsid w:val="002A6D14"/>
    <w:rPr>
      <w:rFonts w:ascii="Times New Roman" w:hAnsi="Times New Roman" w:cs="Arial"/>
      <w:b/>
      <w:sz w:val="24"/>
    </w:rPr>
  </w:style>
  <w:style w:type="character" w:customStyle="1" w:styleId="Nadpis4Char">
    <w:name w:val="Nadpis 4 Char"/>
    <w:basedOn w:val="Predvolenpsmoodseku"/>
    <w:link w:val="Nadpis4"/>
    <w:locked/>
    <w:rsid w:val="002A6D14"/>
    <w:rPr>
      <w:rFonts w:ascii="Times New Roman" w:hAnsi="Times New Roman" w:cs="Arial"/>
      <w:b/>
      <w:sz w:val="24"/>
    </w:rPr>
  </w:style>
  <w:style w:type="character" w:customStyle="1" w:styleId="Nadpis5Char">
    <w:name w:val="Nadpis 5 Char"/>
    <w:basedOn w:val="Predvolenpsmoodseku"/>
    <w:link w:val="Nadpis5"/>
    <w:locked/>
    <w:rsid w:val="008D027B"/>
    <w:rPr>
      <w:b/>
      <w:szCs w:val="22"/>
      <w:lang w:eastAsia="en-US"/>
    </w:rPr>
  </w:style>
  <w:style w:type="character" w:customStyle="1" w:styleId="Nadpis6Char">
    <w:name w:val="Nadpis 6 Char"/>
    <w:basedOn w:val="Predvolenpsmoodseku"/>
    <w:link w:val="Nadpis6"/>
    <w:locked/>
    <w:rsid w:val="008D027B"/>
    <w:rPr>
      <w:rFonts w:cs="Arial"/>
      <w:i/>
    </w:rPr>
  </w:style>
  <w:style w:type="character" w:customStyle="1" w:styleId="Nadpis7Char">
    <w:name w:val="Nadpis 7 Char"/>
    <w:basedOn w:val="Predvolenpsmoodseku"/>
    <w:link w:val="Nadpis7"/>
    <w:locked/>
    <w:rsid w:val="008D027B"/>
    <w:rPr>
      <w:rFonts w:cs="Arial"/>
      <w:u w:val="single"/>
    </w:rPr>
  </w:style>
  <w:style w:type="character" w:customStyle="1" w:styleId="Nadpis8Char">
    <w:name w:val="Nadpis 8 Char"/>
    <w:basedOn w:val="Predvolenpsmoodseku"/>
    <w:link w:val="Nadpis8"/>
    <w:locked/>
    <w:rsid w:val="008D027B"/>
    <w:rPr>
      <w:rFonts w:cs="Arial"/>
      <w:i/>
    </w:rPr>
  </w:style>
  <w:style w:type="character" w:customStyle="1" w:styleId="Nadpis9Char">
    <w:name w:val="Nadpis 9 Char"/>
    <w:basedOn w:val="Predvolenpsmoodseku"/>
    <w:link w:val="Nadpis9"/>
    <w:locked/>
    <w:rsid w:val="008D027B"/>
    <w:rPr>
      <w:rFonts w:cs="Arial"/>
      <w:i/>
      <w:sz w:val="18"/>
    </w:rPr>
  </w:style>
  <w:style w:type="character" w:customStyle="1" w:styleId="ZkladntextChar">
    <w:name w:val="Základný text Char"/>
    <w:basedOn w:val="Predvolenpsmoodseku"/>
    <w:link w:val="Zkladntext"/>
    <w:locked/>
    <w:rsid w:val="008D027B"/>
    <w:rPr>
      <w:rFonts w:ascii="Times New Roman" w:hAnsi="Times New Roman"/>
      <w:sz w:val="24"/>
      <w:szCs w:val="22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8D027B"/>
    <w:rPr>
      <w:rFonts w:ascii="Times New Roman" w:hAnsi="Times New Roman"/>
      <w:sz w:val="18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8D027B"/>
    <w:rPr>
      <w:rFonts w:ascii="Times New Roman" w:hAnsi="Times New Roman"/>
      <w:sz w:val="24"/>
      <w:szCs w:val="22"/>
      <w:lang w:eastAsia="en-US"/>
    </w:rPr>
  </w:style>
  <w:style w:type="character" w:styleId="Textzstupnhosymbolu">
    <w:name w:val="Placeholder Text"/>
    <w:basedOn w:val="Predvolenpsmoodseku"/>
    <w:uiPriority w:val="99"/>
    <w:semiHidden/>
    <w:rsid w:val="008D027B"/>
    <w:rPr>
      <w:rFonts w:cs="Times New Roman"/>
      <w:color w:val="808080"/>
    </w:rPr>
  </w:style>
  <w:style w:type="paragraph" w:styleId="Hlavikaobsahu">
    <w:name w:val="TOC Heading"/>
    <w:basedOn w:val="Nadpis1"/>
    <w:next w:val="Normlny"/>
    <w:uiPriority w:val="39"/>
    <w:qFormat/>
    <w:rsid w:val="008D027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 w:val="0"/>
      <w:color w:val="365F91"/>
      <w:kern w:val="0"/>
      <w:szCs w:val="28"/>
    </w:rPr>
  </w:style>
  <w:style w:type="paragraph" w:customStyle="1" w:styleId="Textnormy">
    <w:name w:val="Text normy"/>
    <w:uiPriority w:val="99"/>
    <w:rsid w:val="008D027B"/>
    <w:pPr>
      <w:spacing w:after="120"/>
      <w:jc w:val="both"/>
    </w:pPr>
    <w:rPr>
      <w:lang w:val="cs-CZ" w:eastAsia="cs-CZ"/>
    </w:rPr>
  </w:style>
  <w:style w:type="paragraph" w:customStyle="1" w:styleId="Obrzek">
    <w:name w:val="Obrázek"/>
    <w:basedOn w:val="Textnormy"/>
    <w:next w:val="NadpisTabObr"/>
    <w:uiPriority w:val="99"/>
    <w:rsid w:val="008D027B"/>
    <w:pPr>
      <w:keepNext/>
      <w:spacing w:after="160"/>
      <w:jc w:val="center"/>
    </w:pPr>
  </w:style>
  <w:style w:type="paragraph" w:customStyle="1" w:styleId="NadpisTabObr">
    <w:name w:val="NadpisTabObr"/>
    <w:basedOn w:val="Normlny"/>
    <w:next w:val="Textnormy"/>
    <w:uiPriority w:val="99"/>
    <w:rsid w:val="008D027B"/>
    <w:pPr>
      <w:keepLines/>
      <w:widowControl/>
      <w:suppressAutoHyphens/>
      <w:autoSpaceDE/>
      <w:autoSpaceDN/>
      <w:adjustRightInd/>
      <w:spacing w:before="120" w:after="120"/>
      <w:jc w:val="center"/>
    </w:pPr>
    <w:rPr>
      <w:rFonts w:cs="Times New Roman"/>
      <w:b/>
      <w:lang w:val="cs-CZ" w:eastAsia="cs-CZ"/>
    </w:rPr>
  </w:style>
  <w:style w:type="paragraph" w:customStyle="1" w:styleId="Styltabulky">
    <w:name w:val="Styl tabulky"/>
    <w:basedOn w:val="Zkladntext"/>
    <w:uiPriority w:val="99"/>
    <w:rsid w:val="008D027B"/>
    <w:pPr>
      <w:spacing w:before="0" w:after="0" w:line="218" w:lineRule="auto"/>
    </w:pPr>
    <w:rPr>
      <w:lang w:val="cs-CZ" w:eastAsia="cs-CZ"/>
    </w:rPr>
  </w:style>
  <w:style w:type="paragraph" w:styleId="Textkoncovejpoznmky">
    <w:name w:val="endnote text"/>
    <w:basedOn w:val="Normlny"/>
    <w:link w:val="TextkoncovejpoznmkyChar"/>
    <w:rsid w:val="001D44E0"/>
  </w:style>
  <w:style w:type="character" w:customStyle="1" w:styleId="TextkoncovejpoznmkyChar">
    <w:name w:val="Text koncovej poznámky Char"/>
    <w:basedOn w:val="Predvolenpsmoodseku"/>
    <w:link w:val="Textkoncovejpoznmky"/>
    <w:rsid w:val="001D44E0"/>
    <w:rPr>
      <w:rFonts w:cs="Arial"/>
    </w:rPr>
  </w:style>
  <w:style w:type="character" w:styleId="Odkaznakoncovpoznmku">
    <w:name w:val="endnote reference"/>
    <w:basedOn w:val="Predvolenpsmoodseku"/>
    <w:uiPriority w:val="99"/>
    <w:rsid w:val="001D44E0"/>
    <w:rPr>
      <w:vertAlign w:val="superscript"/>
    </w:rPr>
  </w:style>
  <w:style w:type="paragraph" w:customStyle="1" w:styleId="text1">
    <w:name w:val="text1"/>
    <w:basedOn w:val="Normlny"/>
    <w:rsid w:val="00D72D56"/>
    <w:pPr>
      <w:widowControl/>
      <w:shd w:val="clear" w:color="auto" w:fill="FFFFFF"/>
      <w:autoSpaceDE/>
      <w:autoSpaceDN/>
      <w:adjustRightInd/>
      <w:jc w:val="both"/>
    </w:pPr>
    <w:rPr>
      <w:rFonts w:ascii="Tahoma" w:hAnsi="Tahoma" w:cs="Times New Roman"/>
      <w:sz w:val="18"/>
      <w:lang w:eastAsia="cs-CZ"/>
    </w:rPr>
  </w:style>
  <w:style w:type="paragraph" w:customStyle="1" w:styleId="text2">
    <w:name w:val="text2"/>
    <w:basedOn w:val="text1"/>
    <w:rsid w:val="00D72D56"/>
    <w:pPr>
      <w:numPr>
        <w:numId w:val="9"/>
      </w:numPr>
      <w:ind w:left="0" w:firstLine="0"/>
    </w:pPr>
  </w:style>
  <w:style w:type="numbering" w:customStyle="1" w:styleId="Bezzoznamu1">
    <w:name w:val="Bez zoznamu1"/>
    <w:next w:val="Bezzoznamu"/>
    <w:semiHidden/>
    <w:unhideWhenUsed/>
    <w:rsid w:val="003B142C"/>
  </w:style>
  <w:style w:type="paragraph" w:customStyle="1" w:styleId="Revize1">
    <w:name w:val="Revize1"/>
    <w:hidden/>
    <w:uiPriority w:val="99"/>
    <w:semiHidden/>
    <w:rsid w:val="003B142C"/>
    <w:pPr>
      <w:ind w:firstLine="425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Zarkazkladnhotextu22">
    <w:name w:val="Zarážka základného textu 22"/>
    <w:basedOn w:val="Normlny"/>
    <w:rsid w:val="003B142C"/>
    <w:pPr>
      <w:widowControl/>
      <w:suppressAutoHyphens/>
      <w:autoSpaceDE/>
      <w:autoSpaceDN/>
      <w:adjustRightInd/>
      <w:spacing w:after="120" w:line="480" w:lineRule="auto"/>
      <w:ind w:left="283" w:firstLine="425"/>
      <w:jc w:val="both"/>
    </w:pPr>
    <w:rPr>
      <w:rFonts w:ascii="Times New Roman" w:hAnsi="Times New Roman" w:cs="Times New Roman"/>
      <w:lang w:val="cs-CZ" w:eastAsia="ar-SA"/>
    </w:rPr>
  </w:style>
  <w:style w:type="paragraph" w:styleId="Zoznamsodrkami2">
    <w:name w:val="List Bullet 2"/>
    <w:basedOn w:val="Normlny"/>
    <w:autoRedefine/>
    <w:rsid w:val="003B142C"/>
    <w:pPr>
      <w:widowControl/>
      <w:numPr>
        <w:numId w:val="10"/>
      </w:numPr>
      <w:tabs>
        <w:tab w:val="clear" w:pos="360"/>
        <w:tab w:val="left" w:pos="426"/>
      </w:tabs>
      <w:autoSpaceDE/>
      <w:autoSpaceDN/>
      <w:adjustRightInd/>
      <w:ind w:left="0" w:firstLine="0"/>
      <w:jc w:val="both"/>
    </w:pPr>
    <w:rPr>
      <w:rFonts w:ascii="Times New Roman" w:hAnsi="Times New Roman" w:cs="Times New Roman"/>
      <w:color w:val="0000FF"/>
      <w:sz w:val="24"/>
      <w:szCs w:val="24"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3B142C"/>
    <w:pPr>
      <w:widowControl/>
      <w:autoSpaceDE/>
      <w:autoSpaceDN/>
      <w:adjustRightInd/>
      <w:ind w:left="708" w:firstLine="4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rChar8">
    <w:name w:val="Char Char8"/>
    <w:basedOn w:val="Normlny"/>
    <w:rsid w:val="003B142C"/>
    <w:pPr>
      <w:widowControl/>
      <w:suppressAutoHyphens/>
      <w:overflowPunct w:val="0"/>
      <w:spacing w:after="160" w:line="240" w:lineRule="exact"/>
      <w:ind w:firstLine="425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Normlnywebov">
    <w:name w:val="Normal (Web)"/>
    <w:aliases w:val="Normální (síť WWW), Char Char Char, Char Char,Char Char Char Char,Char Char Char1,Char Char1,Char Char2,Char Char Char, Char,Char Char"/>
    <w:basedOn w:val="Normlny"/>
    <w:link w:val="NormlnywebovChar"/>
    <w:uiPriority w:val="99"/>
    <w:rsid w:val="003B142C"/>
    <w:pPr>
      <w:widowControl/>
      <w:suppressAutoHyphens/>
      <w:overflowPunct w:val="0"/>
      <w:spacing w:before="100" w:after="100"/>
      <w:ind w:firstLine="425"/>
      <w:jc w:val="both"/>
      <w:textAlignment w:val="baseline"/>
    </w:pPr>
    <w:rPr>
      <w:rFonts w:ascii="Times New Roman" w:hAnsi="Times New Roman" w:cs="Times New Roman"/>
      <w:sz w:val="24"/>
      <w:lang w:val="cs-CZ"/>
    </w:rPr>
  </w:style>
  <w:style w:type="paragraph" w:styleId="Zarkazkladnhotextu">
    <w:name w:val="Body Text Indent"/>
    <w:basedOn w:val="Normlny"/>
    <w:link w:val="ZarkazkladnhotextuChar"/>
    <w:rsid w:val="003B142C"/>
    <w:pPr>
      <w:widowControl/>
      <w:tabs>
        <w:tab w:val="left" w:pos="426"/>
      </w:tabs>
      <w:suppressAutoHyphens/>
      <w:overflowPunct w:val="0"/>
      <w:ind w:left="284" w:hanging="284"/>
      <w:jc w:val="both"/>
      <w:textAlignment w:val="baseline"/>
    </w:pPr>
    <w:rPr>
      <w:rFonts w:ascii="Times New Roman" w:hAnsi="Times New Roman" w:cs="Times New Roman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B142C"/>
    <w:rPr>
      <w:rFonts w:ascii="Times New Roman" w:hAnsi="Times New Roman"/>
      <w:sz w:val="24"/>
    </w:rPr>
  </w:style>
  <w:style w:type="paragraph" w:customStyle="1" w:styleId="Style6">
    <w:name w:val="Style6"/>
    <w:basedOn w:val="Normlny"/>
    <w:rsid w:val="003B142C"/>
    <w:pPr>
      <w:spacing w:line="278" w:lineRule="exact"/>
      <w:ind w:firstLine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3B142C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lny"/>
    <w:rsid w:val="003B142C"/>
    <w:pPr>
      <w:widowControl/>
      <w:autoSpaceDE/>
      <w:autoSpaceDN/>
      <w:adjustRightInd/>
      <w:spacing w:after="160" w:line="240" w:lineRule="exact"/>
      <w:ind w:firstLine="425"/>
      <w:jc w:val="both"/>
    </w:pPr>
    <w:rPr>
      <w:rFonts w:ascii="Tahoma" w:hAnsi="Tahoma" w:cs="Tahoma"/>
      <w:lang w:val="en-US" w:eastAsia="en-US"/>
    </w:rPr>
  </w:style>
  <w:style w:type="paragraph" w:customStyle="1" w:styleId="Normlnweb1">
    <w:name w:val="Normální (web)1"/>
    <w:basedOn w:val="Normlny"/>
    <w:next w:val="Normlny"/>
    <w:rsid w:val="003B142C"/>
    <w:pPr>
      <w:widowControl/>
      <w:spacing w:before="100" w:after="100"/>
      <w:ind w:firstLine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ormlnywebovChar">
    <w:name w:val="Normálny (webový) Char"/>
    <w:aliases w:val="Normální (síť WWW) Char, Char Char Char Char, Char Char Char1,Char Char Char Char Char,Char Char Char1 Char,Char Char1 Char,Char Char2 Char,Char Char Char Char1, Char Char1,Char Char Char2"/>
    <w:link w:val="Normlnywebov"/>
    <w:rsid w:val="003B142C"/>
    <w:rPr>
      <w:rFonts w:ascii="Times New Roman" w:hAnsi="Times New Roman"/>
      <w:sz w:val="24"/>
      <w:lang w:val="cs-CZ"/>
    </w:rPr>
  </w:style>
  <w:style w:type="paragraph" w:customStyle="1" w:styleId="Default">
    <w:name w:val="Default"/>
    <w:rsid w:val="003B14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ulka-default">
    <w:name w:val="tabulka-default"/>
    <w:rsid w:val="003B142C"/>
    <w:pPr>
      <w:overflowPunct w:val="0"/>
      <w:autoSpaceDE w:val="0"/>
      <w:autoSpaceDN w:val="0"/>
      <w:adjustRightInd w:val="0"/>
      <w:textAlignment w:val="baseline"/>
    </w:pPr>
    <w:rPr>
      <w:caps/>
      <w:noProof/>
      <w:sz w:val="24"/>
      <w:lang w:val="cs-CZ" w:eastAsia="cs-CZ"/>
    </w:rPr>
  </w:style>
  <w:style w:type="paragraph" w:customStyle="1" w:styleId="tab">
    <w:name w:val="tab"/>
    <w:rsid w:val="003B142C"/>
    <w:pPr>
      <w:overflowPunct w:val="0"/>
      <w:autoSpaceDE w:val="0"/>
      <w:autoSpaceDN w:val="0"/>
      <w:adjustRightInd w:val="0"/>
      <w:textAlignment w:val="baseline"/>
    </w:pPr>
    <w:rPr>
      <w:caps/>
      <w:noProof/>
      <w:sz w:val="24"/>
      <w:lang w:val="cs-CZ" w:eastAsia="cs-CZ"/>
    </w:rPr>
  </w:style>
  <w:style w:type="paragraph" w:customStyle="1" w:styleId="odstavec-numbered">
    <w:name w:val="odstavec - numbered"/>
    <w:basedOn w:val="Normlny"/>
    <w:uiPriority w:val="99"/>
    <w:rsid w:val="003B142C"/>
    <w:pPr>
      <w:autoSpaceDE/>
      <w:autoSpaceDN/>
      <w:spacing w:before="120" w:after="120" w:line="360" w:lineRule="atLeast"/>
      <w:ind w:left="717" w:hanging="360"/>
      <w:jc w:val="both"/>
      <w:textAlignment w:val="baseline"/>
    </w:pPr>
    <w:rPr>
      <w:rFonts w:ascii="Times New Roman" w:hAnsi="Times New Roman" w:cs="Times New Roman"/>
      <w:sz w:val="24"/>
      <w:lang w:val="cs-CZ" w:eastAsia="cs-CZ"/>
    </w:rPr>
  </w:style>
  <w:style w:type="paragraph" w:customStyle="1" w:styleId="Textodstavce">
    <w:name w:val="Text odstavce"/>
    <w:basedOn w:val="Normlny"/>
    <w:rsid w:val="003B142C"/>
    <w:pPr>
      <w:widowControl/>
      <w:tabs>
        <w:tab w:val="left" w:pos="851"/>
      </w:tabs>
      <w:autoSpaceDE/>
      <w:autoSpaceDN/>
      <w:adjustRightInd/>
      <w:spacing w:before="120" w:after="120"/>
      <w:jc w:val="both"/>
      <w:outlineLvl w:val="6"/>
    </w:pPr>
    <w:rPr>
      <w:rFonts w:ascii="Times New Roman" w:hAnsi="Times New Roman" w:cs="Times New Roman"/>
      <w:sz w:val="24"/>
      <w:lang w:val="cs-CZ" w:eastAsia="cs-CZ"/>
    </w:rPr>
  </w:style>
  <w:style w:type="paragraph" w:styleId="Zkladntext2">
    <w:name w:val="Body Text 2"/>
    <w:basedOn w:val="Normlny"/>
    <w:link w:val="Zkladntext2Char"/>
    <w:rsid w:val="003B142C"/>
    <w:pPr>
      <w:autoSpaceDE/>
      <w:autoSpaceDN/>
      <w:spacing w:after="120" w:line="480" w:lineRule="auto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rsid w:val="003B142C"/>
    <w:rPr>
      <w:rFonts w:ascii="Times New Roman" w:hAnsi="Times New Roman"/>
      <w:sz w:val="24"/>
      <w:szCs w:val="24"/>
    </w:rPr>
  </w:style>
  <w:style w:type="paragraph" w:customStyle="1" w:styleId="Styl-a">
    <w:name w:val="Styl - a)"/>
    <w:basedOn w:val="Normlny"/>
    <w:uiPriority w:val="99"/>
    <w:rsid w:val="003B142C"/>
    <w:pPr>
      <w:tabs>
        <w:tab w:val="num" w:pos="644"/>
      </w:tabs>
      <w:autoSpaceDE/>
      <w:autoSpaceDN/>
      <w:spacing w:after="240" w:line="360" w:lineRule="atLeast"/>
      <w:ind w:left="567" w:hanging="283"/>
      <w:jc w:val="both"/>
      <w:textAlignment w:val="baseline"/>
    </w:pPr>
    <w:rPr>
      <w:rFonts w:ascii="Times New Roman" w:hAnsi="Times New Roman" w:cs="Times New Roman"/>
      <w:lang w:val="cs-CZ" w:eastAsia="cs-CZ"/>
    </w:rPr>
  </w:style>
  <w:style w:type="paragraph" w:styleId="Zarkazkladnhotextu3">
    <w:name w:val="Body Text Indent 3"/>
    <w:basedOn w:val="Normlny"/>
    <w:link w:val="Zarkazkladnhotextu3Char"/>
    <w:rsid w:val="003B142C"/>
    <w:pPr>
      <w:autoSpaceDE/>
      <w:autoSpaceDN/>
      <w:spacing w:after="120" w:line="360" w:lineRule="atLeast"/>
      <w:ind w:left="283"/>
      <w:jc w:val="both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B142C"/>
    <w:rPr>
      <w:rFonts w:ascii="Times New Roman" w:hAnsi="Times New Roman"/>
      <w:sz w:val="16"/>
      <w:szCs w:val="16"/>
    </w:rPr>
  </w:style>
  <w:style w:type="character" w:customStyle="1" w:styleId="tw4winMark">
    <w:name w:val="tw4winMark"/>
    <w:rsid w:val="003B142C"/>
    <w:rPr>
      <w:rFonts w:ascii="Courier New" w:hAnsi="Courier New" w:cs="Courier New"/>
      <w:b w:val="0"/>
      <w:i w:val="0"/>
      <w:dstrike w:val="0"/>
      <w:vanish/>
      <w:color w:val="800080"/>
      <w:sz w:val="22"/>
      <w:effect w:val="none"/>
      <w:vertAlign w:val="subscript"/>
    </w:rPr>
  </w:style>
  <w:style w:type="paragraph" w:styleId="Zarkazkladnhotextu2">
    <w:name w:val="Body Text Indent 2"/>
    <w:basedOn w:val="Normlny"/>
    <w:link w:val="Zarkazkladnhotextu2Char"/>
    <w:rsid w:val="003B142C"/>
    <w:pPr>
      <w:autoSpaceDE/>
      <w:autoSpaceDN/>
      <w:spacing w:after="120" w:line="480" w:lineRule="auto"/>
      <w:ind w:left="283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142C"/>
    <w:rPr>
      <w:rFonts w:ascii="Times New Roman" w:hAnsi="Times New Roman"/>
      <w:sz w:val="24"/>
      <w:szCs w:val="24"/>
    </w:rPr>
  </w:style>
  <w:style w:type="paragraph" w:customStyle="1" w:styleId="e1">
    <w:name w:val="e1"/>
    <w:basedOn w:val="Normlny"/>
    <w:rsid w:val="003B142C"/>
    <w:pPr>
      <w:numPr>
        <w:numId w:val="8"/>
      </w:numPr>
      <w:autoSpaceDE/>
      <w:autoSpaceDN/>
      <w:spacing w:after="360" w:line="360" w:lineRule="atLeast"/>
      <w:jc w:val="both"/>
      <w:textAlignment w:val="baseline"/>
    </w:pPr>
    <w:rPr>
      <w:rFonts w:cs="Times New Roman"/>
      <w:b/>
      <w:bCs/>
      <w:sz w:val="24"/>
      <w:lang w:val="en-US" w:eastAsia="de-DE"/>
    </w:rPr>
  </w:style>
  <w:style w:type="paragraph" w:customStyle="1" w:styleId="e2">
    <w:name w:val="e2"/>
    <w:basedOn w:val="e1"/>
    <w:rsid w:val="003B142C"/>
    <w:pPr>
      <w:numPr>
        <w:ilvl w:val="1"/>
      </w:numPr>
    </w:pPr>
    <w:rPr>
      <w:b w:val="0"/>
      <w:bCs w:val="0"/>
    </w:rPr>
  </w:style>
  <w:style w:type="paragraph" w:customStyle="1" w:styleId="e3">
    <w:name w:val="e3"/>
    <w:basedOn w:val="e2"/>
    <w:rsid w:val="003B142C"/>
    <w:pPr>
      <w:numPr>
        <w:ilvl w:val="2"/>
      </w:numPr>
    </w:pPr>
  </w:style>
  <w:style w:type="paragraph" w:styleId="Pokraovaniezoznamu4">
    <w:name w:val="List Continue 4"/>
    <w:basedOn w:val="Normlny"/>
    <w:rsid w:val="003B142C"/>
    <w:pPr>
      <w:tabs>
        <w:tab w:val="num" w:pos="1800"/>
      </w:tabs>
      <w:autoSpaceDE/>
      <w:autoSpaceDN/>
      <w:spacing w:before="120" w:after="120" w:line="360" w:lineRule="atLeast"/>
      <w:ind w:left="1728" w:hanging="648"/>
      <w:jc w:val="both"/>
      <w:textAlignment w:val="baseline"/>
    </w:pPr>
    <w:rPr>
      <w:rFonts w:cs="Times New Roman"/>
      <w:sz w:val="22"/>
      <w:lang w:eastAsia="cs-CZ"/>
    </w:rPr>
  </w:style>
  <w:style w:type="paragraph" w:styleId="Zoznam">
    <w:name w:val="List"/>
    <w:basedOn w:val="Normlny"/>
    <w:rsid w:val="003B142C"/>
    <w:pPr>
      <w:widowControl/>
      <w:overflowPunct w:val="0"/>
      <w:ind w:left="283" w:hanging="283"/>
      <w:textAlignment w:val="baseline"/>
    </w:pPr>
    <w:rPr>
      <w:rFonts w:ascii="Times New Roman" w:hAnsi="Times New Roman" w:cs="Times New Roman"/>
      <w:lang w:eastAsia="en-US"/>
    </w:rPr>
  </w:style>
  <w:style w:type="paragraph" w:styleId="Zoznam2">
    <w:name w:val="List 2"/>
    <w:basedOn w:val="Normlny"/>
    <w:rsid w:val="003B142C"/>
    <w:pPr>
      <w:widowControl/>
      <w:overflowPunct w:val="0"/>
      <w:ind w:left="566" w:hanging="283"/>
      <w:textAlignment w:val="baseline"/>
    </w:pPr>
    <w:rPr>
      <w:rFonts w:ascii="Times New Roman" w:hAnsi="Times New Roman" w:cs="Times New Roman"/>
      <w:lang w:eastAsia="en-US"/>
    </w:rPr>
  </w:style>
  <w:style w:type="paragraph" w:styleId="Zoznam3">
    <w:name w:val="List 3"/>
    <w:basedOn w:val="Normlny"/>
    <w:rsid w:val="003B142C"/>
    <w:pPr>
      <w:widowControl/>
      <w:overflowPunct w:val="0"/>
      <w:ind w:left="849" w:hanging="283"/>
      <w:textAlignment w:val="baseline"/>
    </w:pPr>
    <w:rPr>
      <w:rFonts w:ascii="Times New Roman" w:hAnsi="Times New Roman" w:cs="Times New Roman"/>
      <w:lang w:eastAsia="en-US"/>
    </w:rPr>
  </w:style>
  <w:style w:type="paragraph" w:styleId="Zoznam4">
    <w:name w:val="List 4"/>
    <w:basedOn w:val="Normlny"/>
    <w:rsid w:val="003B142C"/>
    <w:pPr>
      <w:widowControl/>
      <w:overflowPunct w:val="0"/>
      <w:ind w:left="1132" w:hanging="283"/>
      <w:textAlignment w:val="baseline"/>
    </w:pPr>
    <w:rPr>
      <w:rFonts w:ascii="Times New Roman" w:hAnsi="Times New Roman" w:cs="Times New Roman"/>
      <w:lang w:eastAsia="en-US"/>
    </w:rPr>
  </w:style>
  <w:style w:type="paragraph" w:styleId="Zoznam5">
    <w:name w:val="List 5"/>
    <w:basedOn w:val="Normlny"/>
    <w:rsid w:val="003B142C"/>
    <w:pPr>
      <w:widowControl/>
      <w:overflowPunct w:val="0"/>
      <w:ind w:left="1415" w:hanging="283"/>
      <w:textAlignment w:val="baseline"/>
    </w:pPr>
    <w:rPr>
      <w:rFonts w:ascii="Times New Roman" w:hAnsi="Times New Roman" w:cs="Times New Roman"/>
      <w:lang w:eastAsia="en-US"/>
    </w:rPr>
  </w:style>
  <w:style w:type="paragraph" w:styleId="Prvzarkazkladnhotextu">
    <w:name w:val="Body Text First Indent"/>
    <w:basedOn w:val="Zkladntext"/>
    <w:link w:val="PrvzarkazkladnhotextuChar"/>
    <w:rsid w:val="003B142C"/>
    <w:pPr>
      <w:widowControl/>
      <w:overflowPunct w:val="0"/>
      <w:spacing w:before="0" w:after="120"/>
      <w:ind w:firstLine="210"/>
      <w:textAlignment w:val="baseline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3B142C"/>
    <w:rPr>
      <w:rFonts w:ascii="Times New Roman" w:hAnsi="Times New Roman"/>
      <w:sz w:val="22"/>
      <w:szCs w:val="22"/>
      <w:lang w:eastAsia="en-US"/>
    </w:rPr>
  </w:style>
  <w:style w:type="paragraph" w:styleId="Prvzarkazkladnhotextu2">
    <w:name w:val="Body Text First Indent 2"/>
    <w:basedOn w:val="Zarkazkladnhotextu"/>
    <w:link w:val="Prvzarkazkladnhotextu2Char"/>
    <w:rsid w:val="003B142C"/>
    <w:pPr>
      <w:tabs>
        <w:tab w:val="clear" w:pos="426"/>
      </w:tabs>
      <w:suppressAutoHyphens w:val="0"/>
      <w:spacing w:after="120"/>
      <w:ind w:left="283" w:firstLine="210"/>
      <w:jc w:val="left"/>
    </w:pPr>
    <w:rPr>
      <w:lang w:eastAsia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3B142C"/>
    <w:rPr>
      <w:rFonts w:ascii="Times New Roman" w:hAnsi="Times New Roman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rsid w:val="003B142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lny"/>
    <w:uiPriority w:val="99"/>
    <w:qFormat/>
    <w:rsid w:val="003B142C"/>
    <w:pPr>
      <w:widowControl/>
      <w:autoSpaceDE/>
      <w:autoSpaceDN/>
      <w:adjustRightInd/>
      <w:ind w:left="708"/>
    </w:pPr>
    <w:rPr>
      <w:rFonts w:ascii="Times New Roman" w:hAnsi="Times New Roman" w:cs="Times New Roman"/>
      <w:lang w:eastAsia="cs-CZ"/>
    </w:rPr>
  </w:style>
  <w:style w:type="paragraph" w:customStyle="1" w:styleId="Farebnzoznamzvraznenie11">
    <w:name w:val="Farebný zoznam – zvýraznenie 11"/>
    <w:basedOn w:val="Normlny"/>
    <w:uiPriority w:val="34"/>
    <w:qFormat/>
    <w:rsid w:val="003B142C"/>
    <w:pPr>
      <w:widowControl/>
      <w:autoSpaceDE/>
      <w:autoSpaceDN/>
      <w:adjustRightInd/>
      <w:ind w:left="708" w:firstLine="425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3B142C"/>
  </w:style>
  <w:style w:type="paragraph" w:customStyle="1" w:styleId="Nadpis212ptierna">
    <w:name w:val="Nadpis 2 + 12 pt Čierna"/>
    <w:basedOn w:val="Nadpis2"/>
    <w:rsid w:val="00503F42"/>
    <w:pPr>
      <w:widowControl/>
      <w:numPr>
        <w:ilvl w:val="0"/>
        <w:numId w:val="0"/>
      </w:numPr>
      <w:autoSpaceDE/>
      <w:autoSpaceDN/>
      <w:adjustRightInd/>
      <w:jc w:val="both"/>
    </w:pPr>
    <w:rPr>
      <w:rFonts w:ascii="Arial" w:hAnsi="Arial" w:cs="Times New Roman"/>
      <w:bCs/>
      <w:i/>
      <w:iCs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 w:qFormat="1"/>
    <w:lsdException w:name="footer" w:uiPriority="99" w:qFormat="1"/>
    <w:lsdException w:name="caption" w:uiPriority="99" w:qFormat="1"/>
    <w:lsdException w:name="table of figures" w:uiPriority="99"/>
    <w:lsdException w:name="footnote reference" w:uiPriority="99"/>
    <w:lsdException w:name="endnote reference" w:uiPriority="99"/>
    <w:lsdException w:name="Title" w:qFormat="1"/>
    <w:lsdException w:name="Body Text" w:qFormat="1"/>
    <w:lsdException w:name="Subtitle" w:uiPriority="99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D027B"/>
    <w:pPr>
      <w:widowControl w:val="0"/>
      <w:autoSpaceDE w:val="0"/>
      <w:autoSpaceDN w:val="0"/>
      <w:adjustRightInd w:val="0"/>
    </w:pPr>
    <w:rPr>
      <w:rFonts w:cs="Arial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15005"/>
    <w:pPr>
      <w:keepNext/>
      <w:numPr>
        <w:numId w:val="5"/>
      </w:numPr>
      <w:spacing w:before="100" w:beforeAutospacing="1" w:after="100" w:afterAutospacing="1" w:line="360" w:lineRule="auto"/>
      <w:outlineLvl w:val="0"/>
    </w:pPr>
    <w:rPr>
      <w:rFonts w:ascii="Times New Roman" w:hAnsi="Times New Roman"/>
      <w:b/>
      <w:caps/>
      <w:kern w:val="28"/>
      <w:sz w:val="28"/>
      <w:szCs w:val="48"/>
    </w:rPr>
  </w:style>
  <w:style w:type="paragraph" w:styleId="Nadpis2">
    <w:name w:val="heading 2"/>
    <w:basedOn w:val="Normlny"/>
    <w:next w:val="Normlny"/>
    <w:link w:val="Nadpis2Char"/>
    <w:qFormat/>
    <w:rsid w:val="0029214F"/>
    <w:pPr>
      <w:keepNext/>
      <w:numPr>
        <w:ilvl w:val="1"/>
        <w:numId w:val="5"/>
      </w:numPr>
      <w:spacing w:before="120" w:after="200"/>
      <w:outlineLvl w:val="1"/>
    </w:pPr>
    <w:rPr>
      <w:rFonts w:ascii="Times New Roman" w:hAnsi="Times New Roman"/>
      <w:b/>
      <w:sz w:val="24"/>
    </w:rPr>
  </w:style>
  <w:style w:type="paragraph" w:styleId="Nadpis3">
    <w:name w:val="heading 3"/>
    <w:basedOn w:val="Normlny"/>
    <w:next w:val="Normlny"/>
    <w:link w:val="Nadpis3Char"/>
    <w:qFormat/>
    <w:rsid w:val="002A6D14"/>
    <w:pPr>
      <w:keepNext/>
      <w:numPr>
        <w:ilvl w:val="2"/>
        <w:numId w:val="5"/>
      </w:numPr>
      <w:tabs>
        <w:tab w:val="clear" w:pos="-31254"/>
        <w:tab w:val="num" w:pos="-31538"/>
      </w:tabs>
      <w:spacing w:before="180" w:after="120"/>
      <w:ind w:left="879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y"/>
    <w:next w:val="Normlny"/>
    <w:link w:val="Nadpis4Char"/>
    <w:qFormat/>
    <w:rsid w:val="002A6D14"/>
    <w:pPr>
      <w:keepNext/>
      <w:numPr>
        <w:ilvl w:val="3"/>
        <w:numId w:val="5"/>
      </w:numPr>
      <w:spacing w:before="240" w:after="120"/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next w:val="Zkladntext"/>
    <w:link w:val="Nadpis5Char"/>
    <w:qFormat/>
    <w:rsid w:val="001A74EB"/>
    <w:pPr>
      <w:keepNext/>
      <w:spacing w:before="180" w:after="120"/>
      <w:outlineLvl w:val="4"/>
    </w:pPr>
    <w:rPr>
      <w:b/>
      <w:szCs w:val="22"/>
      <w:lang w:eastAsia="en-US"/>
    </w:rPr>
  </w:style>
  <w:style w:type="paragraph" w:styleId="Nadpis6">
    <w:name w:val="heading 6"/>
    <w:basedOn w:val="Normlny"/>
    <w:next w:val="Zkladntext"/>
    <w:link w:val="Nadpis6Char"/>
    <w:qFormat/>
    <w:rsid w:val="008E2D3F"/>
    <w:pPr>
      <w:keepNext/>
      <w:numPr>
        <w:ilvl w:val="5"/>
        <w:numId w:val="5"/>
      </w:numPr>
      <w:spacing w:before="180" w:after="120"/>
      <w:outlineLvl w:val="5"/>
    </w:pPr>
    <w:rPr>
      <w:i/>
    </w:rPr>
  </w:style>
  <w:style w:type="paragraph" w:styleId="Nadpis7">
    <w:name w:val="heading 7"/>
    <w:basedOn w:val="Normlny"/>
    <w:next w:val="Zkladntext"/>
    <w:link w:val="Nadpis7Char"/>
    <w:qFormat/>
    <w:rsid w:val="008E2D3F"/>
    <w:pPr>
      <w:keepNext/>
      <w:numPr>
        <w:ilvl w:val="6"/>
        <w:numId w:val="5"/>
      </w:numPr>
      <w:spacing w:before="180" w:after="120"/>
      <w:outlineLvl w:val="6"/>
    </w:pPr>
    <w:rPr>
      <w:u w:val="single"/>
    </w:rPr>
  </w:style>
  <w:style w:type="paragraph" w:styleId="Nadpis8">
    <w:name w:val="heading 8"/>
    <w:basedOn w:val="Normlny"/>
    <w:next w:val="Zkladntext"/>
    <w:link w:val="Nadpis8Char"/>
    <w:qFormat/>
    <w:rsid w:val="008E2D3F"/>
    <w:pPr>
      <w:keepNext/>
      <w:numPr>
        <w:ilvl w:val="7"/>
        <w:numId w:val="5"/>
      </w:numPr>
      <w:spacing w:before="180" w:after="120"/>
      <w:outlineLvl w:val="7"/>
    </w:pPr>
    <w:rPr>
      <w:i/>
    </w:rPr>
  </w:style>
  <w:style w:type="paragraph" w:styleId="Nadpis9">
    <w:name w:val="heading 9"/>
    <w:basedOn w:val="Normlny"/>
    <w:next w:val="Zkladntext"/>
    <w:link w:val="Nadpis9Char"/>
    <w:qFormat/>
    <w:rsid w:val="008E2D3F"/>
    <w:pPr>
      <w:keepNext/>
      <w:numPr>
        <w:ilvl w:val="8"/>
        <w:numId w:val="5"/>
      </w:numPr>
      <w:spacing w:before="180" w:after="120"/>
      <w:outlineLvl w:val="8"/>
    </w:pPr>
    <w:rPr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934D8A"/>
    <w:pPr>
      <w:spacing w:before="60" w:after="60"/>
    </w:pPr>
  </w:style>
  <w:style w:type="paragraph" w:styleId="Popis">
    <w:name w:val="caption"/>
    <w:basedOn w:val="Normlny"/>
    <w:next w:val="Normlny"/>
    <w:uiPriority w:val="99"/>
    <w:qFormat/>
    <w:rsid w:val="00E87C3E"/>
    <w:pPr>
      <w:spacing w:after="200"/>
    </w:pPr>
    <w:rPr>
      <w:bCs/>
      <w:sz w:val="18"/>
      <w:szCs w:val="18"/>
    </w:rPr>
  </w:style>
  <w:style w:type="paragraph" w:styleId="Pta">
    <w:name w:val="footer"/>
    <w:basedOn w:val="Normlny"/>
    <w:link w:val="PtaChar"/>
    <w:uiPriority w:val="99"/>
    <w:qFormat/>
    <w:rsid w:val="008E2D3F"/>
    <w:pPr>
      <w:tabs>
        <w:tab w:val="left" w:pos="851"/>
        <w:tab w:val="right" w:pos="8505"/>
      </w:tabs>
      <w:spacing w:after="80"/>
    </w:pPr>
    <w:rPr>
      <w:sz w:val="16"/>
    </w:rPr>
  </w:style>
  <w:style w:type="character" w:styleId="Odkaznapoznmkupodiarou">
    <w:name w:val="footnote reference"/>
    <w:basedOn w:val="Predvolenpsmoodseku"/>
    <w:uiPriority w:val="99"/>
    <w:semiHidden/>
    <w:rsid w:val="008E2D3F"/>
    <w:rPr>
      <w:rFonts w:ascii="Arial" w:hAnsi="Arial"/>
      <w:noProof w:val="0"/>
      <w:sz w:val="22"/>
      <w:vertAlign w:val="superscript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E2D3F"/>
    <w:pPr>
      <w:spacing w:after="120"/>
    </w:pPr>
    <w:rPr>
      <w:sz w:val="18"/>
    </w:rPr>
  </w:style>
  <w:style w:type="paragraph" w:styleId="Hlavika">
    <w:name w:val="header"/>
    <w:basedOn w:val="Normlny"/>
    <w:link w:val="HlavikaChar"/>
    <w:uiPriority w:val="99"/>
    <w:qFormat/>
    <w:rsid w:val="008E2D3F"/>
    <w:pPr>
      <w:pBdr>
        <w:bottom w:val="single" w:sz="6" w:space="1" w:color="auto"/>
      </w:pBdr>
      <w:tabs>
        <w:tab w:val="center" w:pos="4253"/>
        <w:tab w:val="right" w:pos="8505"/>
      </w:tabs>
      <w:spacing w:after="120"/>
    </w:pPr>
  </w:style>
  <w:style w:type="paragraph" w:customStyle="1" w:styleId="Bullet1">
    <w:name w:val="Bullet 1"/>
    <w:basedOn w:val="Normlny"/>
    <w:next w:val="Normlny"/>
    <w:uiPriority w:val="99"/>
    <w:qFormat/>
    <w:rsid w:val="008E2D3F"/>
    <w:pPr>
      <w:numPr>
        <w:numId w:val="2"/>
      </w:numPr>
      <w:tabs>
        <w:tab w:val="clear" w:pos="644"/>
      </w:tabs>
      <w:ind w:left="340" w:hanging="340"/>
    </w:pPr>
  </w:style>
  <w:style w:type="paragraph" w:customStyle="1" w:styleId="Bullet2">
    <w:name w:val="Bullet 2"/>
    <w:basedOn w:val="Normlny"/>
    <w:next w:val="Normlny"/>
    <w:uiPriority w:val="99"/>
    <w:qFormat/>
    <w:rsid w:val="003B388A"/>
    <w:pPr>
      <w:numPr>
        <w:numId w:val="3"/>
      </w:numPr>
    </w:pPr>
  </w:style>
  <w:style w:type="paragraph" w:customStyle="1" w:styleId="Numbered1">
    <w:name w:val="Numbered 1"/>
    <w:basedOn w:val="Normlny"/>
    <w:uiPriority w:val="99"/>
    <w:qFormat/>
    <w:rsid w:val="008E2D3F"/>
    <w:pPr>
      <w:numPr>
        <w:numId w:val="7"/>
      </w:numPr>
      <w:spacing w:after="120"/>
    </w:pPr>
  </w:style>
  <w:style w:type="paragraph" w:customStyle="1" w:styleId="Numbered2">
    <w:name w:val="Numbered 2"/>
    <w:basedOn w:val="Normlny"/>
    <w:uiPriority w:val="99"/>
    <w:qFormat/>
    <w:rsid w:val="008E2D3F"/>
    <w:pPr>
      <w:numPr>
        <w:ilvl w:val="1"/>
        <w:numId w:val="7"/>
      </w:numPr>
      <w:spacing w:after="120"/>
    </w:pPr>
  </w:style>
  <w:style w:type="character" w:styleId="slostrany">
    <w:name w:val="page number"/>
    <w:basedOn w:val="Predvolenpsmoodseku"/>
    <w:rsid w:val="008E2D3F"/>
    <w:rPr>
      <w:sz w:val="16"/>
    </w:rPr>
  </w:style>
  <w:style w:type="paragraph" w:customStyle="1" w:styleId="Tabletext">
    <w:name w:val="Table text"/>
    <w:basedOn w:val="Normlny"/>
    <w:uiPriority w:val="99"/>
    <w:qFormat/>
    <w:rsid w:val="008E2D3F"/>
  </w:style>
  <w:style w:type="paragraph" w:styleId="Obsah1">
    <w:name w:val="toc 1"/>
    <w:basedOn w:val="Normlny"/>
    <w:next w:val="Normlny"/>
    <w:autoRedefine/>
    <w:uiPriority w:val="39"/>
    <w:rsid w:val="003D76F7"/>
    <w:pPr>
      <w:tabs>
        <w:tab w:val="left" w:pos="480"/>
        <w:tab w:val="right" w:leader="dot" w:pos="9356"/>
      </w:tabs>
      <w:spacing w:before="120" w:after="120"/>
    </w:pPr>
    <w:rPr>
      <w:rFonts w:ascii="Calibri" w:hAnsi="Calibri"/>
      <w:b/>
      <w:bCs/>
      <w:caps/>
    </w:rPr>
  </w:style>
  <w:style w:type="paragraph" w:styleId="Obsah2">
    <w:name w:val="toc 2"/>
    <w:basedOn w:val="Normlny"/>
    <w:next w:val="Normlny"/>
    <w:autoRedefine/>
    <w:uiPriority w:val="39"/>
    <w:rsid w:val="008138CF"/>
    <w:pPr>
      <w:tabs>
        <w:tab w:val="left" w:pos="720"/>
        <w:tab w:val="left" w:pos="9214"/>
      </w:tabs>
      <w:ind w:left="240"/>
    </w:pPr>
    <w:rPr>
      <w:rFonts w:ascii="Calibri" w:hAnsi="Calibri"/>
      <w:smallCaps/>
    </w:rPr>
  </w:style>
  <w:style w:type="paragraph" w:styleId="Obsah3">
    <w:name w:val="toc 3"/>
    <w:basedOn w:val="Normlny"/>
    <w:next w:val="Normlny"/>
    <w:autoRedefine/>
    <w:uiPriority w:val="39"/>
    <w:rsid w:val="008138CF"/>
    <w:pPr>
      <w:tabs>
        <w:tab w:val="left" w:pos="1200"/>
        <w:tab w:val="right" w:leader="dot" w:pos="9214"/>
      </w:tabs>
      <w:ind w:left="426"/>
    </w:pPr>
    <w:rPr>
      <w:rFonts w:ascii="Calibri" w:hAnsi="Calibri"/>
      <w:i/>
      <w:iCs/>
    </w:rPr>
  </w:style>
  <w:style w:type="paragraph" w:styleId="Obsah4">
    <w:name w:val="toc 4"/>
    <w:basedOn w:val="Normlny"/>
    <w:next w:val="Normlny"/>
    <w:autoRedefine/>
    <w:uiPriority w:val="99"/>
    <w:semiHidden/>
    <w:rsid w:val="008E2D3F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y"/>
    <w:next w:val="Normlny"/>
    <w:autoRedefine/>
    <w:uiPriority w:val="99"/>
    <w:semiHidden/>
    <w:rsid w:val="008E2D3F"/>
    <w:pPr>
      <w:ind w:left="960"/>
    </w:pPr>
    <w:rPr>
      <w:rFonts w:ascii="Calibri" w:hAnsi="Calibri"/>
      <w:sz w:val="18"/>
      <w:szCs w:val="18"/>
    </w:rPr>
  </w:style>
  <w:style w:type="paragraph" w:customStyle="1" w:styleId="Normalcheckbullet1">
    <w:name w:val="Normal check bullet 1"/>
    <w:basedOn w:val="Normlny"/>
    <w:uiPriority w:val="99"/>
    <w:rsid w:val="008E2D3F"/>
    <w:pPr>
      <w:numPr>
        <w:numId w:val="1"/>
      </w:numPr>
      <w:tabs>
        <w:tab w:val="clear" w:pos="360"/>
      </w:tabs>
      <w:ind w:left="357" w:hanging="357"/>
    </w:pPr>
  </w:style>
  <w:style w:type="paragraph" w:customStyle="1" w:styleId="Bullet">
    <w:name w:val="Bullet"/>
    <w:basedOn w:val="Normlny"/>
    <w:uiPriority w:val="99"/>
    <w:rsid w:val="008E2D3F"/>
    <w:pPr>
      <w:numPr>
        <w:numId w:val="4"/>
      </w:numPr>
      <w:tabs>
        <w:tab w:val="clear" w:pos="360"/>
      </w:tabs>
    </w:pPr>
  </w:style>
  <w:style w:type="paragraph" w:styleId="Obsah6">
    <w:name w:val="toc 6"/>
    <w:basedOn w:val="Normlny"/>
    <w:next w:val="Normlny"/>
    <w:autoRedefine/>
    <w:uiPriority w:val="99"/>
    <w:semiHidden/>
    <w:rsid w:val="008E2D3F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y"/>
    <w:next w:val="Normlny"/>
    <w:autoRedefine/>
    <w:uiPriority w:val="99"/>
    <w:semiHidden/>
    <w:rsid w:val="008E2D3F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y"/>
    <w:next w:val="Normlny"/>
    <w:autoRedefine/>
    <w:uiPriority w:val="99"/>
    <w:semiHidden/>
    <w:rsid w:val="008E2D3F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y"/>
    <w:next w:val="Normlny"/>
    <w:autoRedefine/>
    <w:uiPriority w:val="99"/>
    <w:semiHidden/>
    <w:rsid w:val="008E2D3F"/>
    <w:pPr>
      <w:ind w:left="1920"/>
    </w:pPr>
    <w:rPr>
      <w:rFonts w:ascii="Calibri" w:hAnsi="Calibri"/>
      <w:sz w:val="18"/>
      <w:szCs w:val="18"/>
    </w:rPr>
  </w:style>
  <w:style w:type="paragraph" w:customStyle="1" w:styleId="Adresa">
    <w:name w:val="Adresa"/>
    <w:basedOn w:val="Normlny"/>
    <w:uiPriority w:val="99"/>
    <w:rsid w:val="00B276A1"/>
    <w:pPr>
      <w:ind w:left="5103"/>
    </w:pPr>
  </w:style>
  <w:style w:type="character" w:styleId="Hypertextovprepojenie">
    <w:name w:val="Hyperlink"/>
    <w:basedOn w:val="Predvolenpsmoodseku"/>
    <w:uiPriority w:val="99"/>
    <w:rsid w:val="008E2D3F"/>
    <w:rPr>
      <w:color w:val="0000FF"/>
      <w:u w:val="single"/>
      <w:lang w:val="sk-SK"/>
    </w:rPr>
  </w:style>
  <w:style w:type="character" w:styleId="Zvraznenie">
    <w:name w:val="Emphasis"/>
    <w:basedOn w:val="Predvolenpsmoodseku"/>
    <w:uiPriority w:val="99"/>
    <w:qFormat/>
    <w:rsid w:val="00771F36"/>
    <w:rPr>
      <w:i/>
      <w:iCs/>
    </w:rPr>
  </w:style>
  <w:style w:type="character" w:styleId="Siln">
    <w:name w:val="Strong"/>
    <w:basedOn w:val="Predvolenpsmoodseku"/>
    <w:uiPriority w:val="22"/>
    <w:qFormat/>
    <w:rsid w:val="00771F36"/>
    <w:rPr>
      <w:b/>
      <w:bCs/>
    </w:rPr>
  </w:style>
  <w:style w:type="paragraph" w:styleId="Podtitul">
    <w:name w:val="Subtitle"/>
    <w:basedOn w:val="Normlny"/>
    <w:next w:val="Normlny"/>
    <w:link w:val="PodtitulChar"/>
    <w:uiPriority w:val="99"/>
    <w:qFormat/>
    <w:rsid w:val="00B407A1"/>
    <w:pPr>
      <w:numPr>
        <w:ilvl w:val="1"/>
      </w:numPr>
      <w:spacing w:before="120" w:after="120"/>
      <w:ind w:firstLine="720"/>
    </w:pPr>
    <w:rPr>
      <w:b/>
      <w:iCs/>
      <w:szCs w:val="24"/>
    </w:rPr>
  </w:style>
  <w:style w:type="character" w:customStyle="1" w:styleId="PodtitulChar">
    <w:name w:val="Podtitul Char"/>
    <w:basedOn w:val="Predvolenpsmoodseku"/>
    <w:link w:val="Podtitul"/>
    <w:uiPriority w:val="99"/>
    <w:rsid w:val="00B407A1"/>
    <w:rPr>
      <w:rFonts w:eastAsia="Times New Roman" w:cs="Times New Roman"/>
      <w:b/>
      <w:iCs/>
      <w:sz w:val="24"/>
      <w:szCs w:val="24"/>
      <w:lang w:eastAsia="en-US"/>
    </w:rPr>
  </w:style>
  <w:style w:type="paragraph" w:styleId="Nzov">
    <w:name w:val="Title"/>
    <w:basedOn w:val="Normlny"/>
    <w:next w:val="Normlny"/>
    <w:link w:val="NzovChar"/>
    <w:qFormat/>
    <w:rsid w:val="001834FD"/>
    <w:pPr>
      <w:spacing w:before="240" w:after="240"/>
      <w:contextualSpacing/>
    </w:pPr>
    <w:rPr>
      <w:b/>
      <w:spacing w:val="5"/>
      <w:kern w:val="28"/>
      <w:sz w:val="32"/>
      <w:szCs w:val="52"/>
    </w:rPr>
  </w:style>
  <w:style w:type="character" w:customStyle="1" w:styleId="NzovChar">
    <w:name w:val="Názov Char"/>
    <w:basedOn w:val="Predvolenpsmoodseku"/>
    <w:link w:val="Nzov"/>
    <w:rsid w:val="001834FD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character" w:styleId="Intenzvnezvraznenie">
    <w:name w:val="Intense Emphasis"/>
    <w:basedOn w:val="Predvolenpsmoodseku"/>
    <w:uiPriority w:val="99"/>
    <w:qFormat/>
    <w:rsid w:val="002320A7"/>
    <w:rPr>
      <w:b/>
      <w:bCs/>
      <w:i/>
      <w:iCs/>
      <w:color w:val="4F81BD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2320A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99"/>
    <w:rsid w:val="002320A7"/>
    <w:rPr>
      <w:b/>
      <w:bCs/>
      <w:i/>
      <w:iCs/>
      <w:color w:val="4F81BD"/>
      <w:lang w:eastAsia="en-US"/>
    </w:rPr>
  </w:style>
  <w:style w:type="paragraph" w:styleId="Citcia">
    <w:name w:val="Quote"/>
    <w:basedOn w:val="Normlny"/>
    <w:next w:val="Normlny"/>
    <w:link w:val="CitciaChar"/>
    <w:uiPriority w:val="99"/>
    <w:qFormat/>
    <w:rsid w:val="002320A7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99"/>
    <w:rsid w:val="002320A7"/>
    <w:rPr>
      <w:i/>
      <w:iCs/>
      <w:color w:val="000000"/>
      <w:lang w:eastAsia="en-US"/>
    </w:rPr>
  </w:style>
  <w:style w:type="character" w:styleId="Jemnzvraznenie">
    <w:name w:val="Subtle Emphasis"/>
    <w:basedOn w:val="Predvolenpsmoodseku"/>
    <w:uiPriority w:val="99"/>
    <w:qFormat/>
    <w:rsid w:val="002320A7"/>
    <w:rPr>
      <w:i/>
      <w:iCs/>
      <w:color w:val="808080"/>
    </w:rPr>
  </w:style>
  <w:style w:type="character" w:styleId="Jemnodkaz">
    <w:name w:val="Subtle Reference"/>
    <w:basedOn w:val="Predvolenpsmoodseku"/>
    <w:uiPriority w:val="99"/>
    <w:qFormat/>
    <w:rsid w:val="002320A7"/>
    <w:rPr>
      <w:smallCaps/>
      <w:color w:val="C0504D"/>
      <w:u w:val="single"/>
    </w:rPr>
  </w:style>
  <w:style w:type="character" w:styleId="Nzovknihy">
    <w:name w:val="Book Title"/>
    <w:basedOn w:val="Predvolenpsmoodseku"/>
    <w:uiPriority w:val="99"/>
    <w:qFormat/>
    <w:rsid w:val="002320A7"/>
    <w:rPr>
      <w:b/>
      <w:bCs/>
      <w:smallCaps/>
      <w:spacing w:val="5"/>
    </w:rPr>
  </w:style>
  <w:style w:type="character" w:styleId="Intenzvnyodkaz">
    <w:name w:val="Intense Reference"/>
    <w:basedOn w:val="Predvolenpsmoodseku"/>
    <w:uiPriority w:val="99"/>
    <w:qFormat/>
    <w:rsid w:val="002320A7"/>
    <w:rPr>
      <w:b/>
      <w:bCs/>
      <w:smallCaps/>
      <w:color w:val="C0504D"/>
      <w:spacing w:val="5"/>
      <w:u w:val="single"/>
    </w:rPr>
  </w:style>
  <w:style w:type="paragraph" w:styleId="Bezriadkovania">
    <w:name w:val="No Spacing"/>
    <w:uiPriority w:val="99"/>
    <w:qFormat/>
    <w:rsid w:val="002320A7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2320A7"/>
    <w:pPr>
      <w:ind w:left="720"/>
      <w:contextualSpacing/>
    </w:pPr>
  </w:style>
  <w:style w:type="paragraph" w:customStyle="1" w:styleId="Tech">
    <w:name w:val="Tech"/>
    <w:basedOn w:val="Normlny"/>
    <w:uiPriority w:val="99"/>
    <w:qFormat/>
    <w:rsid w:val="00E80C1E"/>
    <w:pPr>
      <w:spacing w:before="20" w:after="20"/>
    </w:pPr>
    <w:rPr>
      <w:rFonts w:ascii="Courier New" w:hAnsi="Courier New"/>
    </w:rPr>
  </w:style>
  <w:style w:type="table" w:styleId="Mriekatabuky">
    <w:name w:val="Table Grid"/>
    <w:basedOn w:val="Normlnatabuka"/>
    <w:uiPriority w:val="99"/>
    <w:rsid w:val="00055E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3">
    <w:name w:val="Bullet3"/>
    <w:basedOn w:val="Bullet"/>
    <w:next w:val="Normlny"/>
    <w:uiPriority w:val="99"/>
    <w:qFormat/>
    <w:rsid w:val="003B388A"/>
    <w:pPr>
      <w:numPr>
        <w:numId w:val="6"/>
      </w:numPr>
      <w:ind w:left="1080"/>
    </w:pPr>
    <w:rPr>
      <w:lang w:val="en-US"/>
    </w:rPr>
  </w:style>
  <w:style w:type="character" w:styleId="Odkaznakomentr">
    <w:name w:val="annotation reference"/>
    <w:basedOn w:val="Predvolenpsmoodseku"/>
    <w:rsid w:val="0046733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67339"/>
  </w:style>
  <w:style w:type="character" w:customStyle="1" w:styleId="TextkomentraChar">
    <w:name w:val="Text komentára Char"/>
    <w:basedOn w:val="Predvolenpsmoodseku"/>
    <w:link w:val="Textkomentra"/>
    <w:rsid w:val="00467339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673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467339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rsid w:val="0046733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67339"/>
    <w:rPr>
      <w:rFonts w:ascii="Tahoma" w:hAnsi="Tahoma"/>
      <w:sz w:val="16"/>
      <w:szCs w:val="16"/>
      <w:lang w:eastAsia="en-US"/>
    </w:rPr>
  </w:style>
  <w:style w:type="paragraph" w:styleId="Revzia">
    <w:name w:val="Revision"/>
    <w:hidden/>
    <w:uiPriority w:val="99"/>
    <w:semiHidden/>
    <w:rsid w:val="00467339"/>
    <w:rPr>
      <w:rFonts w:ascii="Times New Roman" w:hAnsi="Times New Roman"/>
      <w:sz w:val="24"/>
      <w:szCs w:val="22"/>
      <w:lang w:eastAsia="en-US"/>
    </w:rPr>
  </w:style>
  <w:style w:type="paragraph" w:styleId="Zoznamobrzkov">
    <w:name w:val="table of figures"/>
    <w:basedOn w:val="Normlny"/>
    <w:next w:val="Normlny"/>
    <w:uiPriority w:val="99"/>
    <w:rsid w:val="00C95841"/>
  </w:style>
  <w:style w:type="character" w:styleId="PouitHypertextovPrepojenie">
    <w:name w:val="FollowedHyperlink"/>
    <w:basedOn w:val="Predvolenpsmoodseku"/>
    <w:uiPriority w:val="99"/>
    <w:rsid w:val="00E2480A"/>
    <w:rPr>
      <w:color w:val="800080"/>
      <w:u w:val="single"/>
    </w:rPr>
  </w:style>
  <w:style w:type="character" w:customStyle="1" w:styleId="PtaChar">
    <w:name w:val="Päta Char"/>
    <w:basedOn w:val="Predvolenpsmoodseku"/>
    <w:link w:val="Pta"/>
    <w:uiPriority w:val="99"/>
    <w:rsid w:val="009D3478"/>
    <w:rPr>
      <w:rFonts w:ascii="Times New Roman" w:hAnsi="Times New Roman"/>
      <w:sz w:val="16"/>
      <w:szCs w:val="22"/>
      <w:lang w:eastAsia="en-US"/>
    </w:rPr>
  </w:style>
  <w:style w:type="paragraph" w:customStyle="1" w:styleId="nadpis">
    <w:name w:val="nadpis"/>
    <w:basedOn w:val="Normlny"/>
    <w:uiPriority w:val="99"/>
    <w:rsid w:val="00623BEF"/>
    <w:pPr>
      <w:overflowPunct w:val="0"/>
      <w:spacing w:before="120"/>
      <w:jc w:val="center"/>
      <w:textAlignment w:val="baseline"/>
    </w:pPr>
    <w:rPr>
      <w:b/>
      <w:lang w:val="en-US"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D15005"/>
    <w:rPr>
      <w:rFonts w:ascii="Times New Roman" w:hAnsi="Times New Roman" w:cs="Arial"/>
      <w:b/>
      <w:caps/>
      <w:kern w:val="28"/>
      <w:sz w:val="28"/>
      <w:szCs w:val="48"/>
    </w:rPr>
  </w:style>
  <w:style w:type="character" w:customStyle="1" w:styleId="Nadpis2Char">
    <w:name w:val="Nadpis 2 Char"/>
    <w:basedOn w:val="Predvolenpsmoodseku"/>
    <w:link w:val="Nadpis2"/>
    <w:locked/>
    <w:rsid w:val="0029214F"/>
    <w:rPr>
      <w:rFonts w:ascii="Times New Roman" w:hAnsi="Times New Roman" w:cs="Arial"/>
      <w:b/>
      <w:sz w:val="24"/>
    </w:rPr>
  </w:style>
  <w:style w:type="character" w:customStyle="1" w:styleId="Nadpis3Char">
    <w:name w:val="Nadpis 3 Char"/>
    <w:basedOn w:val="Predvolenpsmoodseku"/>
    <w:link w:val="Nadpis3"/>
    <w:locked/>
    <w:rsid w:val="002A6D14"/>
    <w:rPr>
      <w:rFonts w:ascii="Times New Roman" w:hAnsi="Times New Roman" w:cs="Arial"/>
      <w:b/>
      <w:sz w:val="24"/>
    </w:rPr>
  </w:style>
  <w:style w:type="character" w:customStyle="1" w:styleId="Nadpis4Char">
    <w:name w:val="Nadpis 4 Char"/>
    <w:basedOn w:val="Predvolenpsmoodseku"/>
    <w:link w:val="Nadpis4"/>
    <w:locked/>
    <w:rsid w:val="002A6D14"/>
    <w:rPr>
      <w:rFonts w:ascii="Times New Roman" w:hAnsi="Times New Roman" w:cs="Arial"/>
      <w:b/>
      <w:sz w:val="24"/>
    </w:rPr>
  </w:style>
  <w:style w:type="character" w:customStyle="1" w:styleId="Nadpis5Char">
    <w:name w:val="Nadpis 5 Char"/>
    <w:basedOn w:val="Predvolenpsmoodseku"/>
    <w:link w:val="Nadpis5"/>
    <w:locked/>
    <w:rsid w:val="008D027B"/>
    <w:rPr>
      <w:b/>
      <w:szCs w:val="22"/>
      <w:lang w:eastAsia="en-US"/>
    </w:rPr>
  </w:style>
  <w:style w:type="character" w:customStyle="1" w:styleId="Nadpis6Char">
    <w:name w:val="Nadpis 6 Char"/>
    <w:basedOn w:val="Predvolenpsmoodseku"/>
    <w:link w:val="Nadpis6"/>
    <w:locked/>
    <w:rsid w:val="008D027B"/>
    <w:rPr>
      <w:rFonts w:cs="Arial"/>
      <w:i/>
    </w:rPr>
  </w:style>
  <w:style w:type="character" w:customStyle="1" w:styleId="Nadpis7Char">
    <w:name w:val="Nadpis 7 Char"/>
    <w:basedOn w:val="Predvolenpsmoodseku"/>
    <w:link w:val="Nadpis7"/>
    <w:locked/>
    <w:rsid w:val="008D027B"/>
    <w:rPr>
      <w:rFonts w:cs="Arial"/>
      <w:u w:val="single"/>
    </w:rPr>
  </w:style>
  <w:style w:type="character" w:customStyle="1" w:styleId="Nadpis8Char">
    <w:name w:val="Nadpis 8 Char"/>
    <w:basedOn w:val="Predvolenpsmoodseku"/>
    <w:link w:val="Nadpis8"/>
    <w:locked/>
    <w:rsid w:val="008D027B"/>
    <w:rPr>
      <w:rFonts w:cs="Arial"/>
      <w:i/>
    </w:rPr>
  </w:style>
  <w:style w:type="character" w:customStyle="1" w:styleId="Nadpis9Char">
    <w:name w:val="Nadpis 9 Char"/>
    <w:basedOn w:val="Predvolenpsmoodseku"/>
    <w:link w:val="Nadpis9"/>
    <w:locked/>
    <w:rsid w:val="008D027B"/>
    <w:rPr>
      <w:rFonts w:cs="Arial"/>
      <w:i/>
      <w:sz w:val="18"/>
    </w:rPr>
  </w:style>
  <w:style w:type="character" w:customStyle="1" w:styleId="ZkladntextChar">
    <w:name w:val="Základný text Char"/>
    <w:basedOn w:val="Predvolenpsmoodseku"/>
    <w:link w:val="Zkladntext"/>
    <w:locked/>
    <w:rsid w:val="008D027B"/>
    <w:rPr>
      <w:rFonts w:ascii="Times New Roman" w:hAnsi="Times New Roman"/>
      <w:sz w:val="24"/>
      <w:szCs w:val="22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8D027B"/>
    <w:rPr>
      <w:rFonts w:ascii="Times New Roman" w:hAnsi="Times New Roman"/>
      <w:sz w:val="18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8D027B"/>
    <w:rPr>
      <w:rFonts w:ascii="Times New Roman" w:hAnsi="Times New Roman"/>
      <w:sz w:val="24"/>
      <w:szCs w:val="22"/>
      <w:lang w:eastAsia="en-US"/>
    </w:rPr>
  </w:style>
  <w:style w:type="character" w:styleId="Textzstupnhosymbolu">
    <w:name w:val="Placeholder Text"/>
    <w:basedOn w:val="Predvolenpsmoodseku"/>
    <w:uiPriority w:val="99"/>
    <w:semiHidden/>
    <w:rsid w:val="008D027B"/>
    <w:rPr>
      <w:rFonts w:cs="Times New Roman"/>
      <w:color w:val="808080"/>
    </w:rPr>
  </w:style>
  <w:style w:type="paragraph" w:styleId="Hlavikaobsahu">
    <w:name w:val="TOC Heading"/>
    <w:basedOn w:val="Nadpis1"/>
    <w:next w:val="Normlny"/>
    <w:uiPriority w:val="39"/>
    <w:qFormat/>
    <w:rsid w:val="008D027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 w:val="0"/>
      <w:color w:val="365F91"/>
      <w:kern w:val="0"/>
      <w:szCs w:val="28"/>
    </w:rPr>
  </w:style>
  <w:style w:type="paragraph" w:customStyle="1" w:styleId="Textnormy">
    <w:name w:val="Text normy"/>
    <w:uiPriority w:val="99"/>
    <w:rsid w:val="008D027B"/>
    <w:pPr>
      <w:spacing w:after="120"/>
      <w:jc w:val="both"/>
    </w:pPr>
    <w:rPr>
      <w:lang w:val="cs-CZ" w:eastAsia="cs-CZ"/>
    </w:rPr>
  </w:style>
  <w:style w:type="paragraph" w:customStyle="1" w:styleId="Obrzek">
    <w:name w:val="Obrázek"/>
    <w:basedOn w:val="Textnormy"/>
    <w:next w:val="NadpisTabObr"/>
    <w:uiPriority w:val="99"/>
    <w:rsid w:val="008D027B"/>
    <w:pPr>
      <w:keepNext/>
      <w:spacing w:after="160"/>
      <w:jc w:val="center"/>
    </w:pPr>
  </w:style>
  <w:style w:type="paragraph" w:customStyle="1" w:styleId="NadpisTabObr">
    <w:name w:val="NadpisTabObr"/>
    <w:basedOn w:val="Normlny"/>
    <w:next w:val="Textnormy"/>
    <w:uiPriority w:val="99"/>
    <w:rsid w:val="008D027B"/>
    <w:pPr>
      <w:keepLines/>
      <w:widowControl/>
      <w:suppressAutoHyphens/>
      <w:autoSpaceDE/>
      <w:autoSpaceDN/>
      <w:adjustRightInd/>
      <w:spacing w:before="120" w:after="120"/>
      <w:jc w:val="center"/>
    </w:pPr>
    <w:rPr>
      <w:rFonts w:cs="Times New Roman"/>
      <w:b/>
      <w:lang w:val="cs-CZ" w:eastAsia="cs-CZ"/>
    </w:rPr>
  </w:style>
  <w:style w:type="paragraph" w:customStyle="1" w:styleId="Styltabulky">
    <w:name w:val="Styl tabulky"/>
    <w:basedOn w:val="Zkladntext"/>
    <w:uiPriority w:val="99"/>
    <w:rsid w:val="008D027B"/>
    <w:pPr>
      <w:spacing w:before="0" w:after="0" w:line="218" w:lineRule="auto"/>
    </w:pPr>
    <w:rPr>
      <w:lang w:val="cs-CZ" w:eastAsia="cs-CZ"/>
    </w:rPr>
  </w:style>
  <w:style w:type="paragraph" w:styleId="Textvysvetlivky">
    <w:name w:val="endnote text"/>
    <w:basedOn w:val="Normlny"/>
    <w:link w:val="TextvysvetlivkyChar"/>
    <w:rsid w:val="001D44E0"/>
  </w:style>
  <w:style w:type="character" w:customStyle="1" w:styleId="TextvysvetlivkyChar">
    <w:name w:val="Text vysvetlivky Char"/>
    <w:basedOn w:val="Predvolenpsmoodseku"/>
    <w:link w:val="Textvysvetlivky"/>
    <w:rsid w:val="001D44E0"/>
    <w:rPr>
      <w:rFonts w:cs="Arial"/>
    </w:rPr>
  </w:style>
  <w:style w:type="character" w:styleId="Odkaznavysvetlivku">
    <w:name w:val="endnote reference"/>
    <w:basedOn w:val="Predvolenpsmoodseku"/>
    <w:uiPriority w:val="99"/>
    <w:rsid w:val="001D44E0"/>
    <w:rPr>
      <w:vertAlign w:val="superscript"/>
    </w:rPr>
  </w:style>
  <w:style w:type="paragraph" w:customStyle="1" w:styleId="text1">
    <w:name w:val="text1"/>
    <w:basedOn w:val="Normlny"/>
    <w:rsid w:val="00D72D56"/>
    <w:pPr>
      <w:widowControl/>
      <w:shd w:val="clear" w:color="auto" w:fill="FFFFFF"/>
      <w:autoSpaceDE/>
      <w:autoSpaceDN/>
      <w:adjustRightInd/>
      <w:jc w:val="both"/>
    </w:pPr>
    <w:rPr>
      <w:rFonts w:ascii="Tahoma" w:hAnsi="Tahoma" w:cs="Times New Roman"/>
      <w:sz w:val="18"/>
      <w:lang w:eastAsia="cs-CZ"/>
    </w:rPr>
  </w:style>
  <w:style w:type="paragraph" w:customStyle="1" w:styleId="text2">
    <w:name w:val="text2"/>
    <w:basedOn w:val="text1"/>
    <w:rsid w:val="00D72D56"/>
    <w:pPr>
      <w:numPr>
        <w:numId w:val="9"/>
      </w:numPr>
      <w:ind w:left="0" w:firstLine="0"/>
    </w:pPr>
  </w:style>
  <w:style w:type="numbering" w:customStyle="1" w:styleId="Bezzoznamu1">
    <w:name w:val="Bez zoznamu1"/>
    <w:next w:val="Bezzoznamu"/>
    <w:semiHidden/>
    <w:unhideWhenUsed/>
    <w:rsid w:val="003B142C"/>
  </w:style>
  <w:style w:type="paragraph" w:customStyle="1" w:styleId="Revize1">
    <w:name w:val="Revize1"/>
    <w:hidden/>
    <w:uiPriority w:val="99"/>
    <w:semiHidden/>
    <w:rsid w:val="003B142C"/>
    <w:pPr>
      <w:ind w:firstLine="425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Zarkazkladnhotextu22">
    <w:name w:val="Zarážka základného textu 22"/>
    <w:basedOn w:val="Normlny"/>
    <w:rsid w:val="003B142C"/>
    <w:pPr>
      <w:widowControl/>
      <w:suppressAutoHyphens/>
      <w:autoSpaceDE/>
      <w:autoSpaceDN/>
      <w:adjustRightInd/>
      <w:spacing w:after="120" w:line="480" w:lineRule="auto"/>
      <w:ind w:left="283" w:firstLine="425"/>
      <w:jc w:val="both"/>
    </w:pPr>
    <w:rPr>
      <w:rFonts w:ascii="Times New Roman" w:hAnsi="Times New Roman" w:cs="Times New Roman"/>
      <w:lang w:val="cs-CZ" w:eastAsia="ar-SA"/>
    </w:rPr>
  </w:style>
  <w:style w:type="paragraph" w:styleId="Zoznamsodrkami2">
    <w:name w:val="List Bullet 2"/>
    <w:basedOn w:val="Normlny"/>
    <w:autoRedefine/>
    <w:rsid w:val="003B142C"/>
    <w:pPr>
      <w:widowControl/>
      <w:numPr>
        <w:numId w:val="10"/>
      </w:numPr>
      <w:tabs>
        <w:tab w:val="clear" w:pos="360"/>
        <w:tab w:val="left" w:pos="426"/>
      </w:tabs>
      <w:autoSpaceDE/>
      <w:autoSpaceDN/>
      <w:adjustRightInd/>
      <w:ind w:left="0" w:firstLine="0"/>
      <w:jc w:val="both"/>
    </w:pPr>
    <w:rPr>
      <w:rFonts w:ascii="Times New Roman" w:hAnsi="Times New Roman" w:cs="Times New Roman"/>
      <w:color w:val="0000FF"/>
      <w:sz w:val="24"/>
      <w:szCs w:val="24"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3B142C"/>
    <w:pPr>
      <w:widowControl/>
      <w:autoSpaceDE/>
      <w:autoSpaceDN/>
      <w:adjustRightInd/>
      <w:ind w:left="708" w:firstLine="4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rChar8">
    <w:name w:val="Char Char8"/>
    <w:basedOn w:val="Normlny"/>
    <w:rsid w:val="003B142C"/>
    <w:pPr>
      <w:widowControl/>
      <w:suppressAutoHyphens/>
      <w:overflowPunct w:val="0"/>
      <w:spacing w:after="160" w:line="240" w:lineRule="exact"/>
      <w:ind w:firstLine="425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Normlnywebov">
    <w:name w:val="Normal (Web)"/>
    <w:aliases w:val="Normální (síť WWW), Char Char Char, Char Char,Char Char Char Char,Char Char Char1,Char Char1,Char Char2,Char Char Char, Char,Char Char"/>
    <w:basedOn w:val="Normlny"/>
    <w:link w:val="NormlnywebovChar"/>
    <w:rsid w:val="003B142C"/>
    <w:pPr>
      <w:widowControl/>
      <w:suppressAutoHyphens/>
      <w:overflowPunct w:val="0"/>
      <w:spacing w:before="100" w:after="100"/>
      <w:ind w:firstLine="425"/>
      <w:jc w:val="both"/>
      <w:textAlignment w:val="baseline"/>
    </w:pPr>
    <w:rPr>
      <w:rFonts w:ascii="Times New Roman" w:hAnsi="Times New Roman" w:cs="Times New Roman"/>
      <w:sz w:val="24"/>
      <w:lang w:val="cs-CZ" w:eastAsia="x-none"/>
    </w:rPr>
  </w:style>
  <w:style w:type="paragraph" w:styleId="Zarkazkladnhotextu">
    <w:name w:val="Body Text Indent"/>
    <w:basedOn w:val="Normlny"/>
    <w:link w:val="ZarkazkladnhotextuChar"/>
    <w:rsid w:val="003B142C"/>
    <w:pPr>
      <w:widowControl/>
      <w:tabs>
        <w:tab w:val="left" w:pos="426"/>
      </w:tabs>
      <w:suppressAutoHyphens/>
      <w:overflowPunct w:val="0"/>
      <w:ind w:left="284" w:hanging="284"/>
      <w:jc w:val="both"/>
      <w:textAlignment w:val="baseline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3B142C"/>
    <w:rPr>
      <w:rFonts w:ascii="Times New Roman" w:hAnsi="Times New Roman"/>
      <w:sz w:val="24"/>
      <w:lang w:val="x-none" w:eastAsia="x-none"/>
    </w:rPr>
  </w:style>
  <w:style w:type="paragraph" w:customStyle="1" w:styleId="Style6">
    <w:name w:val="Style6"/>
    <w:basedOn w:val="Normlny"/>
    <w:rsid w:val="003B142C"/>
    <w:pPr>
      <w:spacing w:line="278" w:lineRule="exact"/>
      <w:ind w:firstLine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3B142C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lny"/>
    <w:rsid w:val="003B142C"/>
    <w:pPr>
      <w:widowControl/>
      <w:autoSpaceDE/>
      <w:autoSpaceDN/>
      <w:adjustRightInd/>
      <w:spacing w:after="160" w:line="240" w:lineRule="exact"/>
      <w:ind w:firstLine="425"/>
      <w:jc w:val="both"/>
    </w:pPr>
    <w:rPr>
      <w:rFonts w:ascii="Tahoma" w:hAnsi="Tahoma" w:cs="Tahoma"/>
      <w:lang w:val="en-US" w:eastAsia="en-US"/>
    </w:rPr>
  </w:style>
  <w:style w:type="paragraph" w:customStyle="1" w:styleId="Normlnweb1">
    <w:name w:val="Normální (web)1"/>
    <w:basedOn w:val="Normlny"/>
    <w:next w:val="Normlny"/>
    <w:rsid w:val="003B142C"/>
    <w:pPr>
      <w:widowControl/>
      <w:spacing w:before="100" w:after="100"/>
      <w:ind w:firstLine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ormlnywebovChar">
    <w:name w:val="Normálny (webový) Char"/>
    <w:aliases w:val="Normální (síť WWW) Char, Char Char Char Char, Char Char Char1,Char Char Char Char Char,Char Char Char1 Char,Char Char1 Char,Char Char2 Char,Char Char Char Char1, Char Char1,Char Char Char2"/>
    <w:link w:val="Normlnywebov"/>
    <w:rsid w:val="003B142C"/>
    <w:rPr>
      <w:rFonts w:ascii="Times New Roman" w:hAnsi="Times New Roman"/>
      <w:sz w:val="24"/>
      <w:lang w:val="cs-CZ" w:eastAsia="x-none"/>
    </w:rPr>
  </w:style>
  <w:style w:type="paragraph" w:customStyle="1" w:styleId="Default">
    <w:name w:val="Default"/>
    <w:rsid w:val="003B14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ulka-default">
    <w:name w:val="tabulka-default"/>
    <w:rsid w:val="003B142C"/>
    <w:pPr>
      <w:overflowPunct w:val="0"/>
      <w:autoSpaceDE w:val="0"/>
      <w:autoSpaceDN w:val="0"/>
      <w:adjustRightInd w:val="0"/>
      <w:textAlignment w:val="baseline"/>
    </w:pPr>
    <w:rPr>
      <w:caps/>
      <w:noProof/>
      <w:sz w:val="24"/>
      <w:lang w:val="cs-CZ" w:eastAsia="cs-CZ"/>
    </w:rPr>
  </w:style>
  <w:style w:type="paragraph" w:customStyle="1" w:styleId="tab">
    <w:name w:val="tab"/>
    <w:rsid w:val="003B142C"/>
    <w:pPr>
      <w:overflowPunct w:val="0"/>
      <w:autoSpaceDE w:val="0"/>
      <w:autoSpaceDN w:val="0"/>
      <w:adjustRightInd w:val="0"/>
      <w:textAlignment w:val="baseline"/>
    </w:pPr>
    <w:rPr>
      <w:caps/>
      <w:noProof/>
      <w:sz w:val="24"/>
      <w:lang w:val="cs-CZ" w:eastAsia="cs-CZ"/>
    </w:rPr>
  </w:style>
  <w:style w:type="paragraph" w:customStyle="1" w:styleId="odstavec-numbered">
    <w:name w:val="odstavec - numbered"/>
    <w:basedOn w:val="Normlny"/>
    <w:uiPriority w:val="99"/>
    <w:rsid w:val="003B142C"/>
    <w:pPr>
      <w:autoSpaceDE/>
      <w:autoSpaceDN/>
      <w:spacing w:before="120" w:after="120" w:line="360" w:lineRule="atLeast"/>
      <w:ind w:left="717" w:hanging="360"/>
      <w:jc w:val="both"/>
      <w:textAlignment w:val="baseline"/>
    </w:pPr>
    <w:rPr>
      <w:rFonts w:ascii="Times New Roman" w:hAnsi="Times New Roman" w:cs="Times New Roman"/>
      <w:sz w:val="24"/>
      <w:lang w:val="cs-CZ" w:eastAsia="cs-CZ"/>
    </w:rPr>
  </w:style>
  <w:style w:type="paragraph" w:customStyle="1" w:styleId="Textodstavce">
    <w:name w:val="Text odstavce"/>
    <w:basedOn w:val="Normlny"/>
    <w:rsid w:val="003B142C"/>
    <w:pPr>
      <w:widowControl/>
      <w:tabs>
        <w:tab w:val="left" w:pos="851"/>
      </w:tabs>
      <w:autoSpaceDE/>
      <w:autoSpaceDN/>
      <w:adjustRightInd/>
      <w:spacing w:before="120" w:after="120"/>
      <w:jc w:val="both"/>
      <w:outlineLvl w:val="6"/>
    </w:pPr>
    <w:rPr>
      <w:rFonts w:ascii="Times New Roman" w:hAnsi="Times New Roman" w:cs="Times New Roman"/>
      <w:sz w:val="24"/>
      <w:lang w:val="cs-CZ" w:eastAsia="cs-CZ"/>
    </w:rPr>
  </w:style>
  <w:style w:type="paragraph" w:styleId="Zkladntext2">
    <w:name w:val="Body Text 2"/>
    <w:basedOn w:val="Normlny"/>
    <w:link w:val="Zkladntext2Char"/>
    <w:rsid w:val="003B142C"/>
    <w:pPr>
      <w:autoSpaceDE/>
      <w:autoSpaceDN/>
      <w:spacing w:after="120" w:line="480" w:lineRule="auto"/>
      <w:jc w:val="both"/>
      <w:textAlignment w:val="baseline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rsid w:val="003B142C"/>
    <w:rPr>
      <w:rFonts w:ascii="Times New Roman" w:hAnsi="Times New Roman"/>
      <w:sz w:val="24"/>
      <w:szCs w:val="24"/>
      <w:lang w:val="x-none" w:eastAsia="x-none"/>
    </w:rPr>
  </w:style>
  <w:style w:type="paragraph" w:customStyle="1" w:styleId="Styl-a">
    <w:name w:val="Styl - a)"/>
    <w:basedOn w:val="Normlny"/>
    <w:uiPriority w:val="99"/>
    <w:rsid w:val="003B142C"/>
    <w:pPr>
      <w:tabs>
        <w:tab w:val="num" w:pos="644"/>
      </w:tabs>
      <w:autoSpaceDE/>
      <w:autoSpaceDN/>
      <w:spacing w:after="240" w:line="360" w:lineRule="atLeast"/>
      <w:ind w:left="567" w:hanging="283"/>
      <w:jc w:val="both"/>
      <w:textAlignment w:val="baseline"/>
    </w:pPr>
    <w:rPr>
      <w:rFonts w:ascii="Times New Roman" w:hAnsi="Times New Roman" w:cs="Times New Roman"/>
      <w:lang w:val="cs-CZ" w:eastAsia="cs-CZ"/>
    </w:rPr>
  </w:style>
  <w:style w:type="paragraph" w:styleId="Zarkazkladnhotextu3">
    <w:name w:val="Body Text Indent 3"/>
    <w:basedOn w:val="Normlny"/>
    <w:link w:val="Zarkazkladnhotextu3Char"/>
    <w:rsid w:val="003B142C"/>
    <w:pPr>
      <w:autoSpaceDE/>
      <w:autoSpaceDN/>
      <w:spacing w:after="120" w:line="360" w:lineRule="atLeast"/>
      <w:ind w:left="283"/>
      <w:jc w:val="both"/>
      <w:textAlignment w:val="baseline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B142C"/>
    <w:rPr>
      <w:rFonts w:ascii="Times New Roman" w:hAnsi="Times New Roman"/>
      <w:sz w:val="16"/>
      <w:szCs w:val="16"/>
      <w:lang w:val="x-none" w:eastAsia="x-none"/>
    </w:rPr>
  </w:style>
  <w:style w:type="character" w:customStyle="1" w:styleId="tw4winMark">
    <w:name w:val="tw4winMark"/>
    <w:rsid w:val="003B142C"/>
    <w:rPr>
      <w:rFonts w:ascii="Courier New" w:hAnsi="Courier New" w:cs="Courier New"/>
      <w:b w:val="0"/>
      <w:i w:val="0"/>
      <w:dstrike w:val="0"/>
      <w:vanish/>
      <w:color w:val="800080"/>
      <w:sz w:val="22"/>
      <w:effect w:val="none"/>
      <w:vertAlign w:val="subscript"/>
    </w:rPr>
  </w:style>
  <w:style w:type="paragraph" w:styleId="Zarkazkladnhotextu2">
    <w:name w:val="Body Text Indent 2"/>
    <w:basedOn w:val="Normlny"/>
    <w:link w:val="Zarkazkladnhotextu2Char"/>
    <w:rsid w:val="003B142C"/>
    <w:pPr>
      <w:autoSpaceDE/>
      <w:autoSpaceDN/>
      <w:spacing w:after="120" w:line="480" w:lineRule="auto"/>
      <w:ind w:left="283"/>
      <w:jc w:val="both"/>
      <w:textAlignment w:val="baseline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142C"/>
    <w:rPr>
      <w:rFonts w:ascii="Times New Roman" w:hAnsi="Times New Roman"/>
      <w:sz w:val="24"/>
      <w:szCs w:val="24"/>
      <w:lang w:val="x-none" w:eastAsia="x-none"/>
    </w:rPr>
  </w:style>
  <w:style w:type="paragraph" w:customStyle="1" w:styleId="e1">
    <w:name w:val="e1"/>
    <w:basedOn w:val="Normlny"/>
    <w:rsid w:val="003B142C"/>
    <w:pPr>
      <w:numPr>
        <w:numId w:val="8"/>
      </w:numPr>
      <w:autoSpaceDE/>
      <w:autoSpaceDN/>
      <w:spacing w:after="360" w:line="360" w:lineRule="atLeast"/>
      <w:jc w:val="both"/>
      <w:textAlignment w:val="baseline"/>
    </w:pPr>
    <w:rPr>
      <w:rFonts w:cs="Times New Roman"/>
      <w:b/>
      <w:bCs/>
      <w:sz w:val="24"/>
      <w:lang w:val="en-US" w:eastAsia="de-DE"/>
    </w:rPr>
  </w:style>
  <w:style w:type="paragraph" w:customStyle="1" w:styleId="e2">
    <w:name w:val="e2"/>
    <w:basedOn w:val="e1"/>
    <w:rsid w:val="003B142C"/>
    <w:pPr>
      <w:numPr>
        <w:ilvl w:val="1"/>
      </w:numPr>
    </w:pPr>
    <w:rPr>
      <w:b w:val="0"/>
      <w:bCs w:val="0"/>
    </w:rPr>
  </w:style>
  <w:style w:type="paragraph" w:customStyle="1" w:styleId="e3">
    <w:name w:val="e3"/>
    <w:basedOn w:val="e2"/>
    <w:rsid w:val="003B142C"/>
    <w:pPr>
      <w:numPr>
        <w:ilvl w:val="2"/>
      </w:numPr>
    </w:pPr>
  </w:style>
  <w:style w:type="paragraph" w:styleId="Pokraovaniezoznamu4">
    <w:name w:val="List Continue 4"/>
    <w:basedOn w:val="Normlny"/>
    <w:rsid w:val="003B142C"/>
    <w:pPr>
      <w:tabs>
        <w:tab w:val="num" w:pos="1800"/>
      </w:tabs>
      <w:autoSpaceDE/>
      <w:autoSpaceDN/>
      <w:spacing w:before="120" w:after="120" w:line="360" w:lineRule="atLeast"/>
      <w:ind w:left="1728" w:hanging="648"/>
      <w:jc w:val="both"/>
      <w:textAlignment w:val="baseline"/>
    </w:pPr>
    <w:rPr>
      <w:rFonts w:cs="Times New Roman"/>
      <w:sz w:val="22"/>
      <w:lang w:eastAsia="cs-CZ"/>
    </w:rPr>
  </w:style>
  <w:style w:type="paragraph" w:styleId="Zoznam">
    <w:name w:val="List"/>
    <w:basedOn w:val="Normlny"/>
    <w:rsid w:val="003B142C"/>
    <w:pPr>
      <w:widowControl/>
      <w:overflowPunct w:val="0"/>
      <w:ind w:left="283" w:hanging="283"/>
      <w:textAlignment w:val="baseline"/>
    </w:pPr>
    <w:rPr>
      <w:rFonts w:ascii="Times New Roman" w:hAnsi="Times New Roman" w:cs="Times New Roman"/>
      <w:lang w:eastAsia="en-US"/>
    </w:rPr>
  </w:style>
  <w:style w:type="paragraph" w:styleId="Zoznam2">
    <w:name w:val="List 2"/>
    <w:basedOn w:val="Normlny"/>
    <w:rsid w:val="003B142C"/>
    <w:pPr>
      <w:widowControl/>
      <w:overflowPunct w:val="0"/>
      <w:ind w:left="566" w:hanging="283"/>
      <w:textAlignment w:val="baseline"/>
    </w:pPr>
    <w:rPr>
      <w:rFonts w:ascii="Times New Roman" w:hAnsi="Times New Roman" w:cs="Times New Roman"/>
      <w:lang w:eastAsia="en-US"/>
    </w:rPr>
  </w:style>
  <w:style w:type="paragraph" w:styleId="Zoznam3">
    <w:name w:val="List 3"/>
    <w:basedOn w:val="Normlny"/>
    <w:rsid w:val="003B142C"/>
    <w:pPr>
      <w:widowControl/>
      <w:overflowPunct w:val="0"/>
      <w:ind w:left="849" w:hanging="283"/>
      <w:textAlignment w:val="baseline"/>
    </w:pPr>
    <w:rPr>
      <w:rFonts w:ascii="Times New Roman" w:hAnsi="Times New Roman" w:cs="Times New Roman"/>
      <w:lang w:eastAsia="en-US"/>
    </w:rPr>
  </w:style>
  <w:style w:type="paragraph" w:styleId="Zoznam4">
    <w:name w:val="List 4"/>
    <w:basedOn w:val="Normlny"/>
    <w:rsid w:val="003B142C"/>
    <w:pPr>
      <w:widowControl/>
      <w:overflowPunct w:val="0"/>
      <w:ind w:left="1132" w:hanging="283"/>
      <w:textAlignment w:val="baseline"/>
    </w:pPr>
    <w:rPr>
      <w:rFonts w:ascii="Times New Roman" w:hAnsi="Times New Roman" w:cs="Times New Roman"/>
      <w:lang w:eastAsia="en-US"/>
    </w:rPr>
  </w:style>
  <w:style w:type="paragraph" w:styleId="Zoznam5">
    <w:name w:val="List 5"/>
    <w:basedOn w:val="Normlny"/>
    <w:rsid w:val="003B142C"/>
    <w:pPr>
      <w:widowControl/>
      <w:overflowPunct w:val="0"/>
      <w:ind w:left="1415" w:hanging="283"/>
      <w:textAlignment w:val="baseline"/>
    </w:pPr>
    <w:rPr>
      <w:rFonts w:ascii="Times New Roman" w:hAnsi="Times New Roman" w:cs="Times New Roman"/>
      <w:lang w:eastAsia="en-US"/>
    </w:rPr>
  </w:style>
  <w:style w:type="paragraph" w:styleId="Prvzarkazkladnhotextu">
    <w:name w:val="Body Text First Indent"/>
    <w:basedOn w:val="Zkladntext"/>
    <w:link w:val="PrvzarkazkladnhotextuChar"/>
    <w:rsid w:val="003B142C"/>
    <w:pPr>
      <w:widowControl/>
      <w:overflowPunct w:val="0"/>
      <w:spacing w:before="0" w:after="120"/>
      <w:ind w:firstLine="210"/>
      <w:textAlignment w:val="baseline"/>
    </w:pPr>
    <w:rPr>
      <w:rFonts w:ascii="Times New Roman" w:hAnsi="Times New Roman" w:cs="Times New Roman"/>
      <w:sz w:val="22"/>
      <w:szCs w:val="22"/>
      <w:lang w:val="x-none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3B142C"/>
    <w:rPr>
      <w:rFonts w:ascii="Times New Roman" w:hAnsi="Times New Roman"/>
      <w:sz w:val="22"/>
      <w:szCs w:val="22"/>
      <w:lang w:val="x-none" w:eastAsia="en-US"/>
    </w:rPr>
  </w:style>
  <w:style w:type="paragraph" w:styleId="Prvzarkazkladnhotextu2">
    <w:name w:val="Body Text First Indent 2"/>
    <w:basedOn w:val="Zarkazkladnhotextu"/>
    <w:link w:val="Prvzarkazkladnhotextu2Char"/>
    <w:rsid w:val="003B142C"/>
    <w:pPr>
      <w:tabs>
        <w:tab w:val="clear" w:pos="426"/>
      </w:tabs>
      <w:suppressAutoHyphens w:val="0"/>
      <w:spacing w:after="120"/>
      <w:ind w:left="283" w:firstLine="210"/>
      <w:jc w:val="left"/>
    </w:pPr>
    <w:rPr>
      <w:lang w:eastAsia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3B142C"/>
    <w:rPr>
      <w:rFonts w:ascii="Times New Roman" w:hAnsi="Times New Roman"/>
      <w:sz w:val="24"/>
      <w:lang w:val="x-none" w:eastAsia="en-US"/>
    </w:rPr>
  </w:style>
  <w:style w:type="table" w:customStyle="1" w:styleId="Mriekatabuky1">
    <w:name w:val="Mriežka tabuľky1"/>
    <w:basedOn w:val="Normlnatabuka"/>
    <w:next w:val="Mriekatabuky"/>
    <w:rsid w:val="003B142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lny"/>
    <w:uiPriority w:val="99"/>
    <w:qFormat/>
    <w:rsid w:val="003B142C"/>
    <w:pPr>
      <w:widowControl/>
      <w:autoSpaceDE/>
      <w:autoSpaceDN/>
      <w:adjustRightInd/>
      <w:ind w:left="708"/>
    </w:pPr>
    <w:rPr>
      <w:rFonts w:ascii="Times New Roman" w:hAnsi="Times New Roman" w:cs="Times New Roman"/>
      <w:lang w:eastAsia="cs-CZ"/>
    </w:rPr>
  </w:style>
  <w:style w:type="paragraph" w:customStyle="1" w:styleId="Farebnzoznamzvraznenie11">
    <w:name w:val="Farebný zoznam – zvýraznenie 11"/>
    <w:basedOn w:val="Normlny"/>
    <w:uiPriority w:val="34"/>
    <w:qFormat/>
    <w:rsid w:val="003B142C"/>
    <w:pPr>
      <w:widowControl/>
      <w:autoSpaceDE/>
      <w:autoSpaceDN/>
      <w:adjustRightInd/>
      <w:ind w:left="708" w:firstLine="425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3B142C"/>
  </w:style>
  <w:style w:type="paragraph" w:customStyle="1" w:styleId="Nadpis212ptierna">
    <w:name w:val="Nadpis 2 + 12 pt Čierna"/>
    <w:basedOn w:val="Nadpis2"/>
    <w:rsid w:val="00503F42"/>
    <w:pPr>
      <w:widowControl/>
      <w:numPr>
        <w:ilvl w:val="0"/>
        <w:numId w:val="0"/>
      </w:numPr>
      <w:autoSpaceDE/>
      <w:autoSpaceDN/>
      <w:adjustRightInd/>
      <w:jc w:val="both"/>
    </w:pPr>
    <w:rPr>
      <w:rFonts w:ascii="Arial" w:hAnsi="Arial" w:cs="Times New Roman"/>
      <w:bCs/>
      <w:i/>
      <w:iCs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5509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0364">
                          <w:marLeft w:val="77"/>
                          <w:marRight w:val="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2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0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1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so.gov.sk:8088/CISRES/Agenda.nsf/0/2C9006B5DAE1EBD5C12577E9006F8269/$FILE/2006P0075_0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grofert.cz/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vca\Documents\JOJCO\Na&#353;e%20dokumenty\r&#244;zne\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5FB7D-9AD7-4792-8CDF-DD1FBCAE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293</TotalTime>
  <Pages>21</Pages>
  <Words>7950</Words>
  <Characters>45320</Characters>
  <Application>Microsoft Office Word</Application>
  <DocSecurity>0</DocSecurity>
  <Lines>377</Lines>
  <Paragraphs>106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Centaur s.r.o.</Company>
  <LinksUpToDate>false</LinksUpToDate>
  <CharactersWithSpaces>53164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Vincent Cernak</cp:lastModifiedBy>
  <cp:revision>8</cp:revision>
  <cp:lastPrinted>2012-05-15T08:22:00Z</cp:lastPrinted>
  <dcterms:created xsi:type="dcterms:W3CDTF">2014-02-27T07:32:00Z</dcterms:created>
  <dcterms:modified xsi:type="dcterms:W3CDTF">2014-03-20T13:58:00Z</dcterms:modified>
</cp:coreProperties>
</file>